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9FC" w:rsidRDefault="008C7E2D">
      <w:pPr>
        <w:ind w:firstLine="709"/>
        <w:rPr>
          <w:color w:val="3399FF"/>
        </w:rPr>
      </w:pPr>
      <w:r w:rsidRPr="00F810B6">
        <w:rPr>
          <w:color w:val="3399FF"/>
        </w:rPr>
        <w:t xml:space="preserve">                              Астана қаласы                                                                                            город Астана</w:t>
      </w:r>
    </w:p>
    <w:p w:rsidR="006F79FC" w:rsidRDefault="006F79FC">
      <w:pPr>
        <w:ind w:firstLine="709"/>
      </w:pPr>
    </w:p>
    <w:p w:rsidR="006F79FC" w:rsidRDefault="008C7E2D">
      <w:pPr>
        <w:tabs>
          <w:tab w:val="left" w:pos="3969"/>
        </w:tabs>
        <w:ind w:left="142" w:hanging="142"/>
        <w:contextualSpacing/>
        <w:jc w:val="center"/>
        <w:rPr>
          <w:b/>
          <w:sz w:val="28"/>
          <w:szCs w:val="28"/>
        </w:rPr>
      </w:pPr>
      <w:r w:rsidRPr="00F810B6">
        <w:rPr>
          <w:b/>
          <w:sz w:val="28"/>
          <w:szCs w:val="28"/>
        </w:rPr>
        <w:t>О внесении изменений и дополнений в приказ Председателя</w:t>
      </w:r>
    </w:p>
    <w:p w:rsidR="006F79FC" w:rsidRDefault="008C7E2D">
      <w:pPr>
        <w:tabs>
          <w:tab w:val="left" w:pos="3969"/>
        </w:tabs>
        <w:ind w:left="142" w:hanging="142"/>
        <w:contextualSpacing/>
        <w:jc w:val="center"/>
        <w:rPr>
          <w:strike/>
          <w:sz w:val="28"/>
          <w:szCs w:val="28"/>
        </w:rPr>
      </w:pPr>
      <w:r w:rsidRPr="00F810B6">
        <w:rPr>
          <w:b/>
          <w:sz w:val="28"/>
          <w:szCs w:val="28"/>
        </w:rPr>
        <w:t xml:space="preserve"> Комитета по статистике Министерства национальной экономики Республики Казахстан от 7 августа 2019 года № 4 «Об утверждении Методики оценки ненаблюдаемой экономики»</w:t>
      </w:r>
    </w:p>
    <w:p w:rsidR="006F79FC" w:rsidRDefault="006F79FC">
      <w:pPr>
        <w:ind w:firstLine="709"/>
        <w:contextualSpacing/>
        <w:rPr>
          <w:sz w:val="28"/>
          <w:szCs w:val="28"/>
        </w:rPr>
      </w:pPr>
    </w:p>
    <w:p w:rsidR="006F79FC" w:rsidRDefault="006F79FC">
      <w:pPr>
        <w:ind w:firstLine="709"/>
        <w:contextualSpacing/>
        <w:rPr>
          <w:sz w:val="28"/>
          <w:szCs w:val="28"/>
        </w:rPr>
      </w:pPr>
    </w:p>
    <w:p w:rsidR="006F79FC" w:rsidRDefault="008C7E2D">
      <w:pPr>
        <w:ind w:left="1" w:firstLine="709"/>
        <w:contextualSpacing/>
        <w:jc w:val="both"/>
        <w:rPr>
          <w:sz w:val="28"/>
          <w:szCs w:val="28"/>
        </w:rPr>
      </w:pPr>
      <w:r w:rsidRPr="00F810B6">
        <w:rPr>
          <w:b/>
          <w:sz w:val="28"/>
          <w:szCs w:val="28"/>
        </w:rPr>
        <w:t>ПРИКАЗЫВАЮ</w:t>
      </w:r>
      <w:r w:rsidRPr="00F810B6">
        <w:rPr>
          <w:sz w:val="28"/>
          <w:szCs w:val="28"/>
        </w:rPr>
        <w:t>:</w:t>
      </w:r>
    </w:p>
    <w:p w:rsidR="006F79FC" w:rsidRDefault="008C7E2D">
      <w:pPr>
        <w:ind w:firstLine="709"/>
        <w:contextualSpacing/>
        <w:jc w:val="both"/>
        <w:rPr>
          <w:sz w:val="28"/>
          <w:szCs w:val="28"/>
        </w:rPr>
      </w:pPr>
      <w:r w:rsidRPr="00F810B6">
        <w:rPr>
          <w:sz w:val="28"/>
          <w:szCs w:val="28"/>
        </w:rPr>
        <w:t>1. Внести в приказ Председателя Комитета по статистике Министерства националь</w:t>
      </w:r>
      <w:r w:rsidRPr="00F810B6">
        <w:rPr>
          <w:sz w:val="28"/>
          <w:szCs w:val="28"/>
        </w:rPr>
        <w:t>ной экономики Республики Казахстан от 7 августа 2019 года №</w:t>
      </w:r>
      <w:r>
        <w:rPr>
          <w:sz w:val="28"/>
          <w:szCs w:val="28"/>
          <w:lang w:val="kk-KZ"/>
        </w:rPr>
        <w:t xml:space="preserve"> </w:t>
      </w:r>
      <w:r w:rsidRPr="00F810B6">
        <w:rPr>
          <w:sz w:val="28"/>
          <w:szCs w:val="28"/>
        </w:rPr>
        <w:t>4</w:t>
      </w:r>
      <w:r>
        <w:rPr>
          <w:sz w:val="28"/>
          <w:szCs w:val="28"/>
        </w:rPr>
        <w:br/>
      </w:r>
      <w:r w:rsidRPr="00F810B6">
        <w:rPr>
          <w:sz w:val="28"/>
          <w:szCs w:val="28"/>
        </w:rPr>
        <w:t>«Об утверждении Методики оценки ненаблюдаемой экономики» (зарегистрирован в Реестре государственной регистрации нормативных правовых актов Республики Казахстан за №</w:t>
      </w:r>
      <w:r>
        <w:rPr>
          <w:sz w:val="28"/>
          <w:szCs w:val="28"/>
          <w:lang w:val="kk-KZ"/>
        </w:rPr>
        <w:t xml:space="preserve"> </w:t>
      </w:r>
      <w:r w:rsidRPr="00F810B6">
        <w:rPr>
          <w:sz w:val="28"/>
          <w:szCs w:val="28"/>
        </w:rPr>
        <w:t>19215) следующие изменения</w:t>
      </w:r>
      <w:r>
        <w:rPr>
          <w:sz w:val="28"/>
          <w:szCs w:val="28"/>
          <w:lang w:val="kk-KZ"/>
        </w:rPr>
        <w:t xml:space="preserve"> </w:t>
      </w:r>
      <w:r w:rsidRPr="00F810B6">
        <w:rPr>
          <w:sz w:val="28"/>
          <w:szCs w:val="28"/>
        </w:rPr>
        <w:t xml:space="preserve">и </w:t>
      </w:r>
      <w:r w:rsidRPr="00F810B6">
        <w:rPr>
          <w:sz w:val="28"/>
          <w:szCs w:val="28"/>
        </w:rPr>
        <w:t>дополнения:</w:t>
      </w:r>
    </w:p>
    <w:p w:rsidR="006F79FC" w:rsidRDefault="008C7E2D">
      <w:pPr>
        <w:ind w:firstLine="709"/>
        <w:contextualSpacing/>
        <w:jc w:val="both"/>
        <w:rPr>
          <w:sz w:val="28"/>
          <w:szCs w:val="28"/>
        </w:rPr>
      </w:pPr>
      <w:r w:rsidRPr="00F810B6">
        <w:rPr>
          <w:sz w:val="28"/>
          <w:szCs w:val="28"/>
        </w:rPr>
        <w:t>преамбулу указанного приказа изложить в следующей редакции:</w:t>
      </w:r>
    </w:p>
    <w:p w:rsidR="006F79FC" w:rsidRDefault="008C7E2D">
      <w:pPr>
        <w:ind w:firstLine="709"/>
        <w:jc w:val="both"/>
        <w:rPr>
          <w:sz w:val="28"/>
          <w:szCs w:val="28"/>
        </w:rPr>
      </w:pPr>
      <w:r w:rsidRPr="00F810B6">
        <w:rPr>
          <w:color w:val="000000"/>
          <w:sz w:val="28"/>
          <w:szCs w:val="28"/>
        </w:rPr>
        <w:t xml:space="preserve">«В соответствии с подпунктом 5) статьи 12 Закона Республики Казахстан «О государственной статистике», </w:t>
      </w:r>
      <w:hyperlink r:id="rId10" w:anchor="z79" w:history="1">
        <w:r w:rsidRPr="00F810B6">
          <w:rPr>
            <w:color w:val="000000"/>
            <w:sz w:val="28"/>
            <w:szCs w:val="28"/>
          </w:rPr>
          <w:t>подпунктом 34)</w:t>
        </w:r>
      </w:hyperlink>
      <w:r w:rsidRPr="00F810B6">
        <w:rPr>
          <w:color w:val="000000"/>
          <w:sz w:val="28"/>
          <w:szCs w:val="28"/>
        </w:rPr>
        <w:t xml:space="preserve"> </w:t>
      </w:r>
      <w:r w:rsidRPr="00F810B6">
        <w:rPr>
          <w:color w:val="000000"/>
          <w:sz w:val="28"/>
          <w:szCs w:val="28"/>
        </w:rPr>
        <w:t xml:space="preserve">пункта 15 Положения об Агентстве по стратегическому планированию и реформам Республики Казахстан, утвержденного Указом Президента Республики Казахстан </w:t>
      </w:r>
      <w:r>
        <w:rPr>
          <w:color w:val="000000"/>
          <w:sz w:val="28"/>
          <w:szCs w:val="28"/>
        </w:rPr>
        <w:br/>
      </w:r>
      <w:r w:rsidRPr="00F810B6">
        <w:rPr>
          <w:color w:val="000000"/>
          <w:sz w:val="28"/>
          <w:szCs w:val="28"/>
        </w:rPr>
        <w:t>от 5 октября 2020 года №</w:t>
      </w:r>
      <w:r>
        <w:rPr>
          <w:color w:val="000000"/>
          <w:sz w:val="28"/>
          <w:szCs w:val="28"/>
          <w:lang w:val="kk-KZ"/>
        </w:rPr>
        <w:t xml:space="preserve"> </w:t>
      </w:r>
      <w:r w:rsidRPr="00F810B6">
        <w:rPr>
          <w:color w:val="000000"/>
          <w:sz w:val="28"/>
          <w:szCs w:val="28"/>
        </w:rPr>
        <w:t>427 и подпунктом 20) пункта 15 Положения о Бюро национальной статистики Агентст</w:t>
      </w:r>
      <w:r w:rsidRPr="00F810B6">
        <w:rPr>
          <w:color w:val="000000"/>
          <w:sz w:val="28"/>
          <w:szCs w:val="28"/>
        </w:rPr>
        <w:t>ва по стратегическому планированию и реформам Республики Казахстан, утвержденного приказом Председателя Агентства по стратегическому планированию и реформам Республики Казахстан от 23 октября 2020 года №</w:t>
      </w:r>
      <w:r>
        <w:rPr>
          <w:color w:val="000000"/>
          <w:sz w:val="28"/>
          <w:szCs w:val="28"/>
          <w:lang w:val="kk-KZ"/>
        </w:rPr>
        <w:t xml:space="preserve"> </w:t>
      </w:r>
      <w:r w:rsidRPr="00F810B6">
        <w:rPr>
          <w:color w:val="000000"/>
          <w:sz w:val="28"/>
          <w:szCs w:val="28"/>
        </w:rPr>
        <w:t xml:space="preserve">9-нқ, </w:t>
      </w:r>
      <w:r w:rsidRPr="00F810B6">
        <w:rPr>
          <w:b/>
          <w:bCs/>
          <w:color w:val="000000"/>
          <w:sz w:val="28"/>
          <w:szCs w:val="28"/>
        </w:rPr>
        <w:t>ПРИКАЗЫВАЮ</w:t>
      </w:r>
      <w:r w:rsidRPr="00F810B6">
        <w:rPr>
          <w:color w:val="000000"/>
          <w:sz w:val="28"/>
          <w:szCs w:val="28"/>
        </w:rPr>
        <w:t>:»;</w:t>
      </w:r>
    </w:p>
    <w:p w:rsidR="006F79FC" w:rsidRDefault="008C7E2D">
      <w:pPr>
        <w:ind w:firstLine="709"/>
        <w:contextualSpacing/>
        <w:jc w:val="both"/>
        <w:rPr>
          <w:sz w:val="28"/>
          <w:szCs w:val="28"/>
        </w:rPr>
      </w:pPr>
      <w:r w:rsidRPr="00F810B6">
        <w:rPr>
          <w:sz w:val="28"/>
          <w:szCs w:val="28"/>
        </w:rPr>
        <w:t xml:space="preserve">в Методике оценки ненаблюдаемой </w:t>
      </w:r>
      <w:r w:rsidRPr="00F810B6">
        <w:rPr>
          <w:sz w:val="28"/>
          <w:szCs w:val="28"/>
        </w:rPr>
        <w:t>экономики, утвержденной указанным приказом:</w:t>
      </w:r>
    </w:p>
    <w:p w:rsidR="006F79FC" w:rsidRDefault="008C7E2D">
      <w:pPr>
        <w:ind w:firstLine="709"/>
        <w:contextualSpacing/>
        <w:jc w:val="both"/>
        <w:rPr>
          <w:sz w:val="28"/>
          <w:szCs w:val="28"/>
        </w:rPr>
      </w:pPr>
      <w:r w:rsidRPr="00F810B6">
        <w:rPr>
          <w:sz w:val="28"/>
          <w:szCs w:val="28"/>
        </w:rPr>
        <w:t>пункт 1 изложить в следующей редакции:</w:t>
      </w:r>
    </w:p>
    <w:p w:rsidR="006F79FC" w:rsidRDefault="008C7E2D">
      <w:pPr>
        <w:ind w:firstLine="709"/>
        <w:contextualSpacing/>
        <w:jc w:val="both"/>
        <w:rPr>
          <w:sz w:val="28"/>
          <w:szCs w:val="28"/>
        </w:rPr>
      </w:pPr>
      <w:r w:rsidRPr="00F810B6">
        <w:rPr>
          <w:sz w:val="28"/>
          <w:szCs w:val="28"/>
        </w:rPr>
        <w:t>«1. Методика оценки ненаблюдаемой экономики (далее – Методика) относится к статистической методологии, формируемой в соответствии с международными стандартами и утверждаемой</w:t>
      </w:r>
      <w:r w:rsidRPr="00F810B6">
        <w:rPr>
          <w:sz w:val="28"/>
          <w:szCs w:val="28"/>
        </w:rPr>
        <w:t xml:space="preserve"> в соответствии с Законом Республики Казахстан «О государственной статистике» (далее – Закон).»;</w:t>
      </w:r>
    </w:p>
    <w:p w:rsidR="006F79FC" w:rsidRDefault="008C7E2D">
      <w:pPr>
        <w:ind w:firstLine="709"/>
        <w:contextualSpacing/>
        <w:jc w:val="both"/>
        <w:rPr>
          <w:sz w:val="28"/>
          <w:szCs w:val="28"/>
        </w:rPr>
      </w:pPr>
      <w:r w:rsidRPr="00F810B6">
        <w:rPr>
          <w:sz w:val="28"/>
          <w:szCs w:val="28"/>
        </w:rPr>
        <w:t>подпункт 1) пункта 14 изложить в следующей редакции:</w:t>
      </w:r>
    </w:p>
    <w:p w:rsidR="006F79FC" w:rsidRDefault="008C7E2D">
      <w:pPr>
        <w:ind w:firstLine="709"/>
        <w:jc w:val="both"/>
        <w:rPr>
          <w:sz w:val="28"/>
          <w:szCs w:val="28"/>
        </w:rPr>
      </w:pPr>
      <w:r w:rsidRPr="00F810B6">
        <w:rPr>
          <w:sz w:val="28"/>
          <w:szCs w:val="28"/>
        </w:rPr>
        <w:t>«1) ВДС малых предприятий по видам экономической деятельности, рассчитанная на основе выпусков малых предп</w:t>
      </w:r>
      <w:r w:rsidRPr="00F810B6">
        <w:rPr>
          <w:sz w:val="28"/>
          <w:szCs w:val="28"/>
        </w:rPr>
        <w:t>риятий;»;</w:t>
      </w:r>
    </w:p>
    <w:p w:rsidR="006F79FC" w:rsidRDefault="008C7E2D">
      <w:pPr>
        <w:ind w:right="317" w:firstLine="709"/>
        <w:contextualSpacing/>
        <w:jc w:val="both"/>
        <w:rPr>
          <w:sz w:val="28"/>
          <w:szCs w:val="28"/>
        </w:rPr>
      </w:pPr>
      <w:r w:rsidRPr="00F810B6">
        <w:rPr>
          <w:sz w:val="28"/>
          <w:szCs w:val="28"/>
        </w:rPr>
        <w:t>заголовок параграфа 2 главы 3 изложить в следующей редакции:</w:t>
      </w:r>
    </w:p>
    <w:p w:rsidR="006F79FC" w:rsidRDefault="008C7E2D">
      <w:pPr>
        <w:tabs>
          <w:tab w:val="left" w:pos="9637"/>
        </w:tabs>
        <w:ind w:right="-2" w:firstLine="709"/>
        <w:contextualSpacing/>
        <w:jc w:val="both"/>
        <w:rPr>
          <w:sz w:val="28"/>
          <w:szCs w:val="28"/>
        </w:rPr>
      </w:pPr>
      <w:r w:rsidRPr="00F810B6">
        <w:rPr>
          <w:sz w:val="28"/>
          <w:szCs w:val="28"/>
        </w:rPr>
        <w:lastRenderedPageBreak/>
        <w:t>«Параграф 2. Расчет по типу N3 – объем выпуска производителей, которые в соответствии с законодательством не должны регистрироваться»;</w:t>
      </w:r>
    </w:p>
    <w:p w:rsidR="006F79FC" w:rsidRDefault="008C7E2D">
      <w:pPr>
        <w:ind w:firstLine="709"/>
        <w:contextualSpacing/>
        <w:jc w:val="both"/>
        <w:rPr>
          <w:sz w:val="28"/>
          <w:szCs w:val="28"/>
        </w:rPr>
      </w:pPr>
      <w:r w:rsidRPr="00F810B6">
        <w:rPr>
          <w:sz w:val="28"/>
          <w:szCs w:val="28"/>
        </w:rPr>
        <w:t>пункты 16, 17, 18, 19, 20, 21, 22, 23 и 24 изложить в следующей редакции:</w:t>
      </w:r>
    </w:p>
    <w:p w:rsidR="006F79FC" w:rsidRDefault="008C7E2D">
      <w:pPr>
        <w:pStyle w:val="30"/>
        <w:widowControl w:val="0"/>
        <w:tabs>
          <w:tab w:val="left" w:pos="1276"/>
        </w:tabs>
        <w:suppressAutoHyphens/>
        <w:spacing w:after="0"/>
        <w:ind w:firstLine="709"/>
        <w:contextualSpacing/>
        <w:jc w:val="both"/>
        <w:rPr>
          <w:sz w:val="28"/>
          <w:szCs w:val="28"/>
        </w:rPr>
      </w:pPr>
      <w:r w:rsidRPr="00F810B6">
        <w:rPr>
          <w:sz w:val="28"/>
          <w:szCs w:val="28"/>
        </w:rPr>
        <w:t>«16. Периодичность типа N3– годовая.</w:t>
      </w:r>
    </w:p>
    <w:p w:rsidR="006F79FC" w:rsidRDefault="008C7E2D">
      <w:pPr>
        <w:pStyle w:val="ad"/>
        <w:spacing w:after="0" w:line="240" w:lineRule="auto"/>
        <w:ind w:left="0" w:firstLine="709"/>
        <w:jc w:val="both"/>
        <w:rPr>
          <w:rFonts w:ascii="Times New Roman" w:eastAsia="Times New Roman" w:hAnsi="Times New Roman"/>
          <w:sz w:val="28"/>
          <w:szCs w:val="28"/>
          <w:lang w:eastAsia="ru-RU"/>
        </w:rPr>
      </w:pPr>
      <w:r w:rsidRPr="00F810B6">
        <w:rPr>
          <w:rFonts w:ascii="Times New Roman" w:eastAsia="Times New Roman" w:hAnsi="Times New Roman"/>
          <w:sz w:val="28"/>
          <w:szCs w:val="28"/>
          <w:lang w:eastAsia="ru-RU"/>
        </w:rPr>
        <w:t>Источниками информации для проведения расчета являются следующие данные неформального сектора (домашних хозяйств), предоставляемые Бюро:</w:t>
      </w:r>
    </w:p>
    <w:p w:rsidR="006F79FC" w:rsidRDefault="008C7E2D">
      <w:pPr>
        <w:tabs>
          <w:tab w:val="left" w:pos="1134"/>
        </w:tabs>
        <w:ind w:firstLine="709"/>
        <w:jc w:val="both"/>
        <w:rPr>
          <w:sz w:val="28"/>
          <w:szCs w:val="28"/>
        </w:rPr>
      </w:pPr>
      <w:r w:rsidRPr="00F810B6">
        <w:rPr>
          <w:sz w:val="28"/>
          <w:szCs w:val="28"/>
        </w:rPr>
        <w:t xml:space="preserve">1) в сельском, лесном и рыбном хозяйстве объем производства домашними хозяйствами, осуществляющие выращивание одно- или двухлетних и многолетних культур, а также разведение сельскохозяйственных животных, которые производят сельскохозяйственную продукцию в </w:t>
      </w:r>
      <w:r w:rsidRPr="00F810B6">
        <w:rPr>
          <w:sz w:val="28"/>
          <w:szCs w:val="28"/>
        </w:rPr>
        <w:t>личных подсобных хозяйствах для собственного потребления, продажи или обмена, но не зарегистрированы из-за малого объема производства, недостаточного для обязательной регистрации в качестве предприятия. Источниками информации для проведения расчета являютс</w:t>
      </w:r>
      <w:r w:rsidRPr="00F810B6">
        <w:rPr>
          <w:sz w:val="28"/>
          <w:szCs w:val="28"/>
        </w:rPr>
        <w:t>я выборочные статистические наблюдения в сфере сельского хозяйства;</w:t>
      </w:r>
    </w:p>
    <w:p w:rsidR="006F79FC" w:rsidRDefault="008C7E2D">
      <w:pPr>
        <w:tabs>
          <w:tab w:val="left" w:pos="1134"/>
        </w:tabs>
        <w:ind w:firstLine="709"/>
        <w:jc w:val="both"/>
        <w:rPr>
          <w:sz w:val="28"/>
          <w:szCs w:val="28"/>
        </w:rPr>
      </w:pPr>
      <w:r w:rsidRPr="00F810B6">
        <w:rPr>
          <w:sz w:val="28"/>
          <w:szCs w:val="28"/>
        </w:rPr>
        <w:t>2) в обрабатывающей промышленности – объем продукции, произведенной домашними хозяйствами для собственного конечного потребления, продажи или обмена на рынке. Источником информации для про</w:t>
      </w:r>
      <w:r w:rsidRPr="00F810B6">
        <w:rPr>
          <w:sz w:val="28"/>
          <w:szCs w:val="28"/>
        </w:rPr>
        <w:t>ведения расчета являются данные обследования домашних хозяйств;</w:t>
      </w:r>
    </w:p>
    <w:p w:rsidR="006F79FC" w:rsidRDefault="008C7E2D">
      <w:pPr>
        <w:tabs>
          <w:tab w:val="left" w:pos="1134"/>
        </w:tabs>
        <w:ind w:firstLine="709"/>
        <w:jc w:val="both"/>
        <w:rPr>
          <w:sz w:val="28"/>
          <w:szCs w:val="28"/>
        </w:rPr>
      </w:pPr>
      <w:r w:rsidRPr="00F810B6">
        <w:rPr>
          <w:sz w:val="28"/>
          <w:szCs w:val="28"/>
        </w:rPr>
        <w:t xml:space="preserve">3) в строительстве – объем произведенных работ по строительству дачных домов и других надворных построек на дачных и садовых участках, гаражей и других объектов физическими лицами. Источником </w:t>
      </w:r>
      <w:r w:rsidRPr="00F810B6">
        <w:rPr>
          <w:sz w:val="28"/>
          <w:szCs w:val="28"/>
        </w:rPr>
        <w:t>информации для проведения расчета являются данные обследования домашних хозяйств;</w:t>
      </w:r>
    </w:p>
    <w:p w:rsidR="006F79FC" w:rsidRDefault="008C7E2D">
      <w:pPr>
        <w:tabs>
          <w:tab w:val="left" w:pos="1134"/>
        </w:tabs>
        <w:ind w:firstLine="709"/>
        <w:jc w:val="both"/>
        <w:rPr>
          <w:sz w:val="28"/>
          <w:szCs w:val="28"/>
        </w:rPr>
      </w:pPr>
      <w:r w:rsidRPr="00F810B6">
        <w:rPr>
          <w:sz w:val="28"/>
          <w:szCs w:val="28"/>
        </w:rPr>
        <w:t>4) в оптовой и розничной торговле, ремонте автомобилей и мотоциклов – объем реализации товаров и услуг домашними хозяйствами. В качестве выпуска торговли применяется торговая</w:t>
      </w:r>
      <w:r w:rsidRPr="00F810B6">
        <w:rPr>
          <w:sz w:val="28"/>
          <w:szCs w:val="28"/>
        </w:rPr>
        <w:t xml:space="preserve"> наценка. По техобслуживанию и ремонту автотранспортных средств учитывается доход домашних хозяйств от оказанных услуг по техническому ремонту и мойке личных транспортных средств. Источником информации для проведения расчета являются данные обследования до</w:t>
      </w:r>
      <w:r w:rsidRPr="00F810B6">
        <w:rPr>
          <w:sz w:val="28"/>
          <w:szCs w:val="28"/>
        </w:rPr>
        <w:t xml:space="preserve">машних хозяйств. </w:t>
      </w:r>
    </w:p>
    <w:p w:rsidR="006F79FC" w:rsidRDefault="008C7E2D">
      <w:pPr>
        <w:pStyle w:val="ad"/>
        <w:tabs>
          <w:tab w:val="left" w:pos="1134"/>
        </w:tabs>
        <w:spacing w:after="0" w:line="240" w:lineRule="auto"/>
        <w:ind w:left="0" w:firstLine="709"/>
        <w:jc w:val="both"/>
        <w:rPr>
          <w:rFonts w:ascii="Times New Roman" w:eastAsia="Times New Roman" w:hAnsi="Times New Roman"/>
          <w:sz w:val="28"/>
          <w:szCs w:val="28"/>
          <w:lang w:eastAsia="ru-RU"/>
        </w:rPr>
      </w:pPr>
      <w:r w:rsidRPr="00F810B6">
        <w:rPr>
          <w:rFonts w:ascii="Times New Roman" w:eastAsia="Times New Roman" w:hAnsi="Times New Roman"/>
          <w:sz w:val="28"/>
          <w:szCs w:val="28"/>
          <w:lang w:eastAsia="ru-RU"/>
        </w:rPr>
        <w:t>Доход физических лиц, осуществляющих импорт товаров в коммерческих целях для последующей перепродажи, оценивается на основе да</w:t>
      </w:r>
      <w:r>
        <w:rPr>
          <w:rFonts w:ascii="Times New Roman" w:eastAsia="Times New Roman" w:hAnsi="Times New Roman"/>
          <w:sz w:val="28"/>
          <w:szCs w:val="28"/>
          <w:lang w:eastAsia="ru-RU"/>
        </w:rPr>
        <w:t>н</w:t>
      </w:r>
      <w:r w:rsidRPr="00F810B6">
        <w:rPr>
          <w:rFonts w:ascii="Times New Roman" w:eastAsia="Times New Roman" w:hAnsi="Times New Roman"/>
          <w:sz w:val="28"/>
          <w:szCs w:val="28"/>
          <w:lang w:eastAsia="ru-RU"/>
        </w:rPr>
        <w:t>ных Национального Банка Республики Казахстан, с учетом анализа частоты поездок казахстанских граждан в приграни</w:t>
      </w:r>
      <w:r w:rsidRPr="00F810B6">
        <w:rPr>
          <w:rFonts w:ascii="Times New Roman" w:eastAsia="Times New Roman" w:hAnsi="Times New Roman"/>
          <w:sz w:val="28"/>
          <w:szCs w:val="28"/>
          <w:lang w:eastAsia="ru-RU"/>
        </w:rPr>
        <w:t>чные страны (Российская Федерация, Республика Узбекистан, Кыргызская Республика и Китайская Народная Республика) и с учетом среднего объёма ввозимых товаров на одну поездку;</w:t>
      </w:r>
    </w:p>
    <w:p w:rsidR="006F79FC" w:rsidRDefault="008C7E2D">
      <w:pPr>
        <w:pStyle w:val="ad"/>
        <w:tabs>
          <w:tab w:val="left" w:pos="1134"/>
        </w:tabs>
        <w:spacing w:after="0" w:line="240" w:lineRule="auto"/>
        <w:ind w:left="0" w:firstLine="709"/>
        <w:jc w:val="both"/>
        <w:rPr>
          <w:rFonts w:ascii="Times New Roman" w:eastAsia="Times New Roman" w:hAnsi="Times New Roman"/>
          <w:sz w:val="28"/>
          <w:szCs w:val="28"/>
          <w:lang w:eastAsia="ru-RU"/>
        </w:rPr>
      </w:pPr>
      <w:r w:rsidRPr="00F810B6">
        <w:rPr>
          <w:rFonts w:ascii="Times New Roman" w:hAnsi="Times New Roman"/>
          <w:sz w:val="28"/>
          <w:szCs w:val="28"/>
        </w:rPr>
        <w:t xml:space="preserve">5) </w:t>
      </w:r>
      <w:r w:rsidRPr="00F810B6">
        <w:rPr>
          <w:rFonts w:ascii="Times New Roman" w:eastAsia="Times New Roman" w:hAnsi="Times New Roman"/>
          <w:sz w:val="28"/>
          <w:szCs w:val="28"/>
          <w:lang w:eastAsia="ru-RU"/>
        </w:rPr>
        <w:t>в транспорте – доход домашних хозяйств от оказанных услуг по перевозкам пассажи</w:t>
      </w:r>
      <w:r w:rsidRPr="00F810B6">
        <w:rPr>
          <w:rFonts w:ascii="Times New Roman" w:eastAsia="Times New Roman" w:hAnsi="Times New Roman"/>
          <w:sz w:val="28"/>
          <w:szCs w:val="28"/>
          <w:lang w:eastAsia="ru-RU"/>
        </w:rPr>
        <w:t>ров и грузов. Источником информации для проведения расчета являются данные обследования домашних хозяйств.</w:t>
      </w:r>
    </w:p>
    <w:p w:rsidR="006F79FC" w:rsidRDefault="008C7E2D">
      <w:pPr>
        <w:tabs>
          <w:tab w:val="left" w:pos="709"/>
          <w:tab w:val="left" w:pos="851"/>
        </w:tabs>
        <w:ind w:firstLine="709"/>
        <w:jc w:val="both"/>
        <w:rPr>
          <w:sz w:val="28"/>
          <w:szCs w:val="28"/>
        </w:rPr>
      </w:pPr>
      <w:r w:rsidRPr="00F810B6">
        <w:rPr>
          <w:sz w:val="28"/>
          <w:szCs w:val="28"/>
        </w:rPr>
        <w:t>17. Досчеты производятся на индивидуальные услуги:</w:t>
      </w:r>
    </w:p>
    <w:p w:rsidR="006F79FC" w:rsidRDefault="008C7E2D">
      <w:pPr>
        <w:tabs>
          <w:tab w:val="left" w:pos="851"/>
          <w:tab w:val="left" w:pos="1276"/>
        </w:tabs>
        <w:ind w:firstLine="709"/>
        <w:jc w:val="both"/>
        <w:rPr>
          <w:sz w:val="28"/>
          <w:szCs w:val="28"/>
        </w:rPr>
      </w:pPr>
      <w:r w:rsidRPr="00F810B6">
        <w:rPr>
          <w:sz w:val="28"/>
          <w:szCs w:val="28"/>
        </w:rPr>
        <w:t>1) по операциям с недвижимым имуществом –</w:t>
      </w:r>
      <w:r>
        <w:rPr>
          <w:sz w:val="28"/>
          <w:szCs w:val="28"/>
        </w:rPr>
        <w:t xml:space="preserve"> </w:t>
      </w:r>
      <w:r w:rsidRPr="00F810B6">
        <w:rPr>
          <w:sz w:val="28"/>
          <w:szCs w:val="28"/>
        </w:rPr>
        <w:t>доходы от неофициальной сдачи жилья (за исключением усло</w:t>
      </w:r>
      <w:r w:rsidRPr="00F810B6">
        <w:rPr>
          <w:sz w:val="28"/>
          <w:szCs w:val="28"/>
        </w:rPr>
        <w:t>вного проживания в собственном жилище), нежилых помещений и парковочных мест в аренду физическими лицами.</w:t>
      </w:r>
    </w:p>
    <w:p w:rsidR="006F79FC" w:rsidRDefault="008C7E2D">
      <w:pPr>
        <w:pStyle w:val="ad"/>
        <w:tabs>
          <w:tab w:val="left" w:pos="709"/>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lastRenderedPageBreak/>
        <w:t>Оценка доходов от сдачи в аренду квартир и индивидуальных жилых домов физическими лицами осуществляется на основе официальной статистической информаци</w:t>
      </w:r>
      <w:r w:rsidRPr="00F810B6">
        <w:rPr>
          <w:rFonts w:ascii="Times New Roman" w:hAnsi="Times New Roman"/>
          <w:sz w:val="28"/>
          <w:szCs w:val="28"/>
        </w:rPr>
        <w:t>и:</w:t>
      </w:r>
    </w:p>
    <w:p w:rsidR="006F79FC" w:rsidRDefault="008C7E2D">
      <w:pPr>
        <w:pStyle w:val="ad"/>
        <w:tabs>
          <w:tab w:val="left" w:pos="709"/>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 данных статистического регистра жилищного фонда;</w:t>
      </w:r>
    </w:p>
    <w:p w:rsidR="006F79FC" w:rsidRDefault="008C7E2D">
      <w:pPr>
        <w:pStyle w:val="ad"/>
        <w:tabs>
          <w:tab w:val="left" w:pos="709"/>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 статистики цен на рынке жилья.</w:t>
      </w:r>
    </w:p>
    <w:p w:rsidR="006F79FC" w:rsidRDefault="008C7E2D">
      <w:pPr>
        <w:pStyle w:val="ad"/>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В расчет включаются доходы, получаемые от неофициальной (незарегистрированной) сдачи жилья в аренду, то есть без государственной регистрации как предпринимательской деят</w:t>
      </w:r>
      <w:r w:rsidRPr="00F810B6">
        <w:rPr>
          <w:rFonts w:ascii="Times New Roman" w:hAnsi="Times New Roman"/>
          <w:sz w:val="28"/>
          <w:szCs w:val="28"/>
        </w:rPr>
        <w:t>ельности.</w:t>
      </w:r>
    </w:p>
    <w:p w:rsidR="006F79FC" w:rsidRDefault="008C7E2D">
      <w:pPr>
        <w:pStyle w:val="ad"/>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Учитываются случаи, когда физическое лицо владеет более чем пятью квартирами, предполагается, что первые две используются владельцем или его родственниками, а начиная с третьей – квартиры сдаются в аренду неофициально. Из общего оцененного дохода</w:t>
      </w:r>
      <w:r w:rsidRPr="00F810B6">
        <w:rPr>
          <w:rFonts w:ascii="Times New Roman" w:hAnsi="Times New Roman"/>
          <w:sz w:val="28"/>
          <w:szCs w:val="28"/>
        </w:rPr>
        <w:t xml:space="preserve"> 67% отнесено к ненаблюдаемой экономике.</w:t>
      </w:r>
    </w:p>
    <w:p w:rsidR="006F79FC" w:rsidRDefault="008C7E2D">
      <w:pPr>
        <w:pStyle w:val="ad"/>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Также, в расчетах предполагается, что около 5% индивидуальных жилых домов в городских населенных пунктах сдаются в аренду без официальной регистрации соответствующей деятельности.</w:t>
      </w:r>
    </w:p>
    <w:p w:rsidR="006F79FC" w:rsidRDefault="008C7E2D">
      <w:pPr>
        <w:pStyle w:val="ad"/>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Источником информации для оценки доходов от сдачи в аренду нежилых помещений (в том числе коммерческих помещений и парковочных мест) физическими лицами являются административные данные и информация о средних ценах на нежилые помещения из альтернативных, об</w:t>
      </w:r>
      <w:r w:rsidRPr="00F810B6">
        <w:rPr>
          <w:rFonts w:ascii="Times New Roman" w:hAnsi="Times New Roman"/>
          <w:sz w:val="28"/>
          <w:szCs w:val="28"/>
        </w:rPr>
        <w:t>щедоступных источников.</w:t>
      </w:r>
    </w:p>
    <w:p w:rsidR="006F79FC" w:rsidRDefault="008C7E2D">
      <w:pPr>
        <w:pStyle w:val="ad"/>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В расчетах предполагается, что 10% коммерческих помещений и 10% парковочных мест, находящихся в собственности физических лиц, сдаются в аренду неофициально. Из общего объема сдаваемых объектов исключаются случаи легальной (официальн</w:t>
      </w:r>
      <w:r w:rsidRPr="00F810B6">
        <w:rPr>
          <w:rFonts w:ascii="Times New Roman" w:hAnsi="Times New Roman"/>
          <w:sz w:val="28"/>
          <w:szCs w:val="28"/>
        </w:rPr>
        <w:t>о зарегистрированной) аренды;</w:t>
      </w:r>
    </w:p>
    <w:p w:rsidR="006F79FC" w:rsidRDefault="008C7E2D">
      <w:pPr>
        <w:tabs>
          <w:tab w:val="left" w:pos="851"/>
          <w:tab w:val="left" w:pos="1276"/>
        </w:tabs>
        <w:ind w:firstLine="709"/>
        <w:jc w:val="both"/>
        <w:rPr>
          <w:sz w:val="28"/>
          <w:szCs w:val="28"/>
        </w:rPr>
      </w:pPr>
      <w:r w:rsidRPr="00F810B6">
        <w:rPr>
          <w:sz w:val="28"/>
          <w:szCs w:val="28"/>
        </w:rPr>
        <w:t xml:space="preserve">2) по предоставлению прочих индивидуальных видов услуг – доход от оказанных услуг домашними хозяйствами по пошиву одежды, обуви и ее ремонту, ремонту бытовых приборов и металлоизделий, а также от деятельности в парикмахерских </w:t>
      </w:r>
      <w:r w:rsidRPr="00F810B6">
        <w:rPr>
          <w:sz w:val="28"/>
          <w:szCs w:val="28"/>
        </w:rPr>
        <w:t>и салонах красоты. Источником информации для проведения расчета являются данные обследования домашних хозяйств;</w:t>
      </w:r>
    </w:p>
    <w:p w:rsidR="006F79FC" w:rsidRDefault="008C7E2D">
      <w:pPr>
        <w:tabs>
          <w:tab w:val="left" w:pos="851"/>
          <w:tab w:val="left" w:pos="1276"/>
        </w:tabs>
        <w:ind w:firstLine="709"/>
        <w:jc w:val="both"/>
        <w:rPr>
          <w:sz w:val="28"/>
          <w:szCs w:val="28"/>
        </w:rPr>
      </w:pPr>
      <w:r w:rsidRPr="00F810B6">
        <w:rPr>
          <w:sz w:val="28"/>
          <w:szCs w:val="28"/>
        </w:rPr>
        <w:t>3) по деятельности домашних хозяйств, нанимающих домашнюю прислугу и производящих товары и услуги для собственного потребления –доход от оказанн</w:t>
      </w:r>
      <w:r w:rsidRPr="00F810B6">
        <w:rPr>
          <w:sz w:val="28"/>
          <w:szCs w:val="28"/>
        </w:rPr>
        <w:t>ых услуг домашними хозяйствами по прочим индивидуальным услугам (домработница, повар, водитель, пастух). Источником информации для проведения расчета являются данные обследования домашних хозяйств;</w:t>
      </w:r>
    </w:p>
    <w:p w:rsidR="006F79FC" w:rsidRDefault="008C7E2D">
      <w:pPr>
        <w:tabs>
          <w:tab w:val="left" w:pos="851"/>
        </w:tabs>
        <w:ind w:firstLine="709"/>
        <w:jc w:val="both"/>
        <w:rPr>
          <w:sz w:val="28"/>
          <w:szCs w:val="28"/>
        </w:rPr>
      </w:pPr>
      <w:r w:rsidRPr="00F810B6">
        <w:rPr>
          <w:sz w:val="28"/>
          <w:szCs w:val="28"/>
        </w:rPr>
        <w:t>4) в образовании – досчеты на репетиторов и другие образов</w:t>
      </w:r>
      <w:r w:rsidRPr="00F810B6">
        <w:rPr>
          <w:sz w:val="28"/>
          <w:szCs w:val="28"/>
        </w:rPr>
        <w:t>ательные услуги, связанные с данной отраслью. Стоимость услуг, оказанных репетиторами, рассчитывается по формуле:</w:t>
      </w:r>
    </w:p>
    <w:p w:rsidR="006F79FC" w:rsidRDefault="008C7E2D">
      <w:pPr>
        <w:pStyle w:val="a7"/>
        <w:ind w:left="1068" w:hanging="359"/>
        <w:contextualSpacing/>
        <w:jc w:val="center"/>
        <w:rPr>
          <w:sz w:val="28"/>
          <w:szCs w:val="28"/>
        </w:rPr>
      </w:pPr>
      <w:r>
        <w:rPr>
          <w:sz w:val="28"/>
          <w:szCs w:val="28"/>
        </w:rPr>
        <w:object w:dxaOrig="2428"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pt;height:15.9pt" o:ole="" o:bordertopcolor="this" o:borderleftcolor="this" o:borderbottomcolor="this" o:borderrightcolor="this">
            <v:imagedata r:id="rId11" o:title=""/>
          </v:shape>
          <o:OLEObject Type="Embed" ProgID="Equation.3" ShapeID="_x0000_i1025" DrawAspect="Content" ObjectID="_1830092303" r:id="rId12"/>
        </w:object>
      </w:r>
      <w:r w:rsidRPr="00F810B6">
        <w:rPr>
          <w:sz w:val="28"/>
          <w:szCs w:val="28"/>
        </w:rPr>
        <w:tab/>
      </w:r>
      <w:r w:rsidRPr="00F810B6">
        <w:rPr>
          <w:sz w:val="28"/>
          <w:szCs w:val="28"/>
        </w:rPr>
        <w:tab/>
      </w:r>
      <w:r w:rsidRPr="00F810B6">
        <w:rPr>
          <w:sz w:val="28"/>
          <w:szCs w:val="28"/>
        </w:rPr>
        <w:tab/>
      </w:r>
      <w:r w:rsidRPr="00F810B6">
        <w:rPr>
          <w:sz w:val="28"/>
          <w:szCs w:val="28"/>
        </w:rPr>
        <w:tab/>
        <w:t>(11)</w:t>
      </w:r>
    </w:p>
    <w:p w:rsidR="006F79FC" w:rsidRDefault="008C7E2D">
      <w:pPr>
        <w:pStyle w:val="af9"/>
        <w:spacing w:after="0"/>
        <w:ind w:left="720" w:hanging="11"/>
        <w:contextualSpacing/>
        <w:jc w:val="both"/>
        <w:rPr>
          <w:bCs/>
          <w:sz w:val="28"/>
          <w:szCs w:val="28"/>
        </w:rPr>
      </w:pPr>
      <w:r w:rsidRPr="00F810B6">
        <w:rPr>
          <w:bCs/>
          <w:sz w:val="28"/>
          <w:szCs w:val="28"/>
        </w:rPr>
        <w:t>где,</w:t>
      </w:r>
    </w:p>
    <w:p w:rsidR="006F79FC" w:rsidRDefault="008C7E2D">
      <w:pPr>
        <w:pStyle w:val="af9"/>
        <w:widowControl w:val="0"/>
        <w:spacing w:after="0"/>
        <w:ind w:firstLine="709"/>
        <w:contextualSpacing/>
        <w:jc w:val="both"/>
        <w:rPr>
          <w:bCs/>
          <w:sz w:val="28"/>
          <w:szCs w:val="28"/>
        </w:rPr>
      </w:pPr>
      <w:r w:rsidRPr="00F810B6">
        <w:rPr>
          <w:bCs/>
          <w:sz w:val="28"/>
          <w:szCs w:val="28"/>
        </w:rPr>
        <w:t>Vr – в</w:t>
      </w:r>
      <w:r w:rsidRPr="00F810B6">
        <w:rPr>
          <w:sz w:val="28"/>
          <w:szCs w:val="28"/>
        </w:rPr>
        <w:t>ыпуск</w:t>
      </w:r>
      <w:r w:rsidRPr="00F810B6">
        <w:rPr>
          <w:bCs/>
          <w:sz w:val="28"/>
          <w:szCs w:val="28"/>
        </w:rPr>
        <w:t>, тенге;</w:t>
      </w:r>
    </w:p>
    <w:p w:rsidR="006F79FC" w:rsidRDefault="008C7E2D">
      <w:pPr>
        <w:pStyle w:val="af9"/>
        <w:widowControl w:val="0"/>
        <w:spacing w:after="0"/>
        <w:ind w:firstLine="709"/>
        <w:contextualSpacing/>
        <w:jc w:val="both"/>
        <w:rPr>
          <w:bCs/>
          <w:sz w:val="28"/>
          <w:szCs w:val="28"/>
        </w:rPr>
      </w:pPr>
      <w:r w:rsidRPr="00F810B6">
        <w:rPr>
          <w:bCs/>
          <w:sz w:val="28"/>
          <w:szCs w:val="28"/>
        </w:rPr>
        <w:t>Rs – численность школьников, человек;</w:t>
      </w:r>
    </w:p>
    <w:p w:rsidR="006F79FC" w:rsidRDefault="008C7E2D">
      <w:pPr>
        <w:pStyle w:val="af9"/>
        <w:widowControl w:val="0"/>
        <w:spacing w:after="0"/>
        <w:ind w:firstLine="709"/>
        <w:contextualSpacing/>
        <w:jc w:val="both"/>
        <w:rPr>
          <w:bCs/>
          <w:sz w:val="28"/>
          <w:szCs w:val="28"/>
        </w:rPr>
      </w:pPr>
      <w:r w:rsidRPr="00F810B6">
        <w:rPr>
          <w:bCs/>
          <w:sz w:val="28"/>
          <w:szCs w:val="28"/>
        </w:rPr>
        <w:t>Н – общая продолжительность учебного года, в неделях;</w:t>
      </w:r>
    </w:p>
    <w:p w:rsidR="006F79FC" w:rsidRDefault="008C7E2D">
      <w:pPr>
        <w:pStyle w:val="af9"/>
        <w:widowControl w:val="0"/>
        <w:spacing w:after="0"/>
        <w:ind w:firstLine="709"/>
        <w:contextualSpacing/>
        <w:jc w:val="both"/>
        <w:rPr>
          <w:bCs/>
          <w:sz w:val="28"/>
          <w:szCs w:val="28"/>
        </w:rPr>
      </w:pPr>
      <w:r w:rsidRPr="00F810B6">
        <w:rPr>
          <w:bCs/>
          <w:sz w:val="28"/>
          <w:szCs w:val="28"/>
        </w:rPr>
        <w:lastRenderedPageBreak/>
        <w:t>Т – количество занятий в неделю, единиц;</w:t>
      </w:r>
    </w:p>
    <w:p w:rsidR="006F79FC" w:rsidRDefault="008C7E2D">
      <w:pPr>
        <w:pStyle w:val="af9"/>
        <w:widowControl w:val="0"/>
        <w:spacing w:after="0"/>
        <w:ind w:firstLine="709"/>
        <w:contextualSpacing/>
        <w:jc w:val="both"/>
        <w:rPr>
          <w:bCs/>
          <w:sz w:val="28"/>
          <w:szCs w:val="28"/>
        </w:rPr>
      </w:pPr>
      <w:r w:rsidRPr="00F810B6">
        <w:rPr>
          <w:bCs/>
          <w:sz w:val="28"/>
          <w:szCs w:val="28"/>
        </w:rPr>
        <w:t>Р – стоимость одного часа занятий с репетитором, тенге.</w:t>
      </w:r>
    </w:p>
    <w:p w:rsidR="006F79FC" w:rsidRDefault="008C7E2D">
      <w:pPr>
        <w:pStyle w:val="af9"/>
        <w:widowControl w:val="0"/>
        <w:spacing w:after="0"/>
        <w:ind w:firstLine="709"/>
        <w:contextualSpacing/>
        <w:jc w:val="both"/>
        <w:rPr>
          <w:bCs/>
          <w:sz w:val="28"/>
          <w:szCs w:val="28"/>
        </w:rPr>
      </w:pPr>
      <w:r w:rsidRPr="00F810B6">
        <w:rPr>
          <w:bCs/>
          <w:sz w:val="28"/>
          <w:szCs w:val="28"/>
        </w:rPr>
        <w:t>При оценке выпуска используется 10% из численности школьников 6,9,11,12 классов;</w:t>
      </w:r>
    </w:p>
    <w:p w:rsidR="006F79FC" w:rsidRDefault="008C7E2D">
      <w:pPr>
        <w:pStyle w:val="af9"/>
        <w:widowControl w:val="0"/>
        <w:spacing w:after="0"/>
        <w:ind w:firstLine="709"/>
        <w:contextualSpacing/>
        <w:jc w:val="both"/>
        <w:rPr>
          <w:bCs/>
          <w:sz w:val="28"/>
          <w:szCs w:val="28"/>
        </w:rPr>
      </w:pPr>
      <w:r w:rsidRPr="00F810B6">
        <w:rPr>
          <w:bCs/>
          <w:sz w:val="28"/>
          <w:szCs w:val="28"/>
        </w:rPr>
        <w:t xml:space="preserve">5) </w:t>
      </w:r>
      <w:r w:rsidRPr="00F810B6">
        <w:rPr>
          <w:sz w:val="28"/>
          <w:szCs w:val="28"/>
        </w:rPr>
        <w:t>в здравоохранении – д</w:t>
      </w:r>
      <w:r w:rsidRPr="00F810B6">
        <w:rPr>
          <w:sz w:val="28"/>
          <w:szCs w:val="28"/>
        </w:rPr>
        <w:t>осчеты на медицинский персонал,</w:t>
      </w:r>
      <w:r w:rsidRPr="00F810B6">
        <w:rPr>
          <w:sz w:val="28"/>
          <w:szCs w:val="28"/>
        </w:rPr>
        <w:t xml:space="preserve"> </w:t>
      </w:r>
      <w:r w:rsidRPr="00F810B6">
        <w:rPr>
          <w:sz w:val="28"/>
          <w:szCs w:val="28"/>
        </w:rPr>
        <w:t>оказывающий неформальную деятельность по оказанию медицинских услуг. Дополнительный доход медицинского персонала рассчитывается по формуле:</w:t>
      </w:r>
    </w:p>
    <w:p w:rsidR="006F79FC" w:rsidRDefault="008C7E2D">
      <w:pPr>
        <w:pStyle w:val="af9"/>
        <w:widowControl w:val="0"/>
        <w:spacing w:after="0"/>
        <w:ind w:firstLine="709"/>
        <w:contextualSpacing/>
        <w:jc w:val="center"/>
        <w:rPr>
          <w:bCs/>
          <w:sz w:val="28"/>
          <w:szCs w:val="28"/>
        </w:rPr>
      </w:pPr>
      <w:r w:rsidRPr="00F810B6">
        <w:rPr>
          <w:sz w:val="28"/>
          <w:szCs w:val="28"/>
        </w:rPr>
        <w:t>E = U</w:t>
      </w:r>
      <w:r>
        <w:object w:dxaOrig="151" w:dyaOrig="151">
          <v:shape id="_x0000_i1026" type="#_x0000_t75" style="width:7.55pt;height:7.55pt" o:ole="" o:bordertopcolor="this" o:borderleftcolor="this" o:borderbottomcolor="this" o:borderrightcolor="this">
            <v:imagedata r:id="rId13" o:title=""/>
          </v:shape>
          <o:OLEObject Type="Embed" ProgID="Equation.3" ShapeID="_x0000_i1026" DrawAspect="Content" ObjectID="_1830092304" r:id="rId14"/>
        </w:object>
      </w:r>
      <w:r w:rsidRPr="00F810B6">
        <w:rPr>
          <w:sz w:val="28"/>
          <w:szCs w:val="28"/>
        </w:rPr>
        <w:t>Y</w:t>
      </w:r>
      <w:r>
        <w:object w:dxaOrig="151" w:dyaOrig="151">
          <v:shape id="_x0000_i1027" type="#_x0000_t75" style="width:7.55pt;height:7.55pt" o:ole="" o:bordertopcolor="this" o:borderleftcolor="this" o:borderbottomcolor="this" o:borderrightcolor="this">
            <v:imagedata r:id="rId15" o:title=""/>
          </v:shape>
          <o:OLEObject Type="Embed" ProgID="Equation.3" ShapeID="_x0000_i1027" DrawAspect="Content" ObjectID="_1830092305" r:id="rId16"/>
        </w:object>
      </w:r>
      <w:r w:rsidRPr="00F810B6">
        <w:rPr>
          <w:sz w:val="28"/>
          <w:szCs w:val="28"/>
        </w:rPr>
        <w:t>D</w:t>
      </w:r>
      <w:r>
        <w:object w:dxaOrig="151" w:dyaOrig="151">
          <v:shape id="_x0000_i1028" type="#_x0000_t75" style="width:7.55pt;height:7.55pt" o:ole="" o:bordertopcolor="this" o:borderleftcolor="this" o:borderbottomcolor="this" o:borderrightcolor="this">
            <v:imagedata r:id="rId17" o:title=""/>
          </v:shape>
          <o:OLEObject Type="Embed" ProgID="Equation.3" ShapeID="_x0000_i1028" DrawAspect="Content" ObjectID="_1830092306" r:id="rId18"/>
        </w:object>
      </w:r>
      <w:r w:rsidRPr="00F810B6">
        <w:rPr>
          <w:sz w:val="28"/>
          <w:szCs w:val="28"/>
        </w:rPr>
        <w:t>F</w:t>
      </w:r>
      <w:r w:rsidRPr="00F810B6">
        <w:rPr>
          <w:sz w:val="28"/>
          <w:szCs w:val="28"/>
        </w:rPr>
        <w:tab/>
      </w:r>
      <w:r w:rsidRPr="00F810B6">
        <w:rPr>
          <w:sz w:val="28"/>
          <w:szCs w:val="28"/>
        </w:rPr>
        <w:tab/>
      </w:r>
      <w:r w:rsidRPr="00F810B6">
        <w:rPr>
          <w:sz w:val="28"/>
          <w:szCs w:val="28"/>
        </w:rPr>
        <w:tab/>
        <w:t xml:space="preserve"> (12)</w:t>
      </w:r>
    </w:p>
    <w:p w:rsidR="006F79FC" w:rsidRDefault="008C7E2D">
      <w:pPr>
        <w:ind w:firstLine="708"/>
        <w:contextualSpacing/>
        <w:jc w:val="both"/>
        <w:rPr>
          <w:sz w:val="28"/>
          <w:szCs w:val="28"/>
        </w:rPr>
      </w:pPr>
      <w:r w:rsidRPr="00F810B6">
        <w:rPr>
          <w:sz w:val="28"/>
          <w:szCs w:val="28"/>
        </w:rPr>
        <w:t xml:space="preserve">где, </w:t>
      </w:r>
    </w:p>
    <w:p w:rsidR="006F79FC" w:rsidRDefault="008C7E2D">
      <w:pPr>
        <w:ind w:firstLine="709"/>
        <w:contextualSpacing/>
        <w:jc w:val="both"/>
        <w:rPr>
          <w:sz w:val="28"/>
          <w:szCs w:val="28"/>
        </w:rPr>
      </w:pPr>
      <w:r w:rsidRPr="00F810B6">
        <w:rPr>
          <w:sz w:val="28"/>
          <w:szCs w:val="28"/>
        </w:rPr>
        <w:t>E – выпуск, тенге;</w:t>
      </w:r>
    </w:p>
    <w:p w:rsidR="006F79FC" w:rsidRDefault="008C7E2D">
      <w:pPr>
        <w:pStyle w:val="ad"/>
        <w:tabs>
          <w:tab w:val="left" w:pos="426"/>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U – численность медицинского персонала;</w:t>
      </w:r>
    </w:p>
    <w:p w:rsidR="006F79FC" w:rsidRDefault="008C7E2D">
      <w:pPr>
        <w:pStyle w:val="ad"/>
        <w:tabs>
          <w:tab w:val="left" w:pos="426"/>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Y – количество оказанных услуг в неделю, единиц;</w:t>
      </w:r>
    </w:p>
    <w:p w:rsidR="006F79FC" w:rsidRDefault="008C7E2D">
      <w:pPr>
        <w:pStyle w:val="ad"/>
        <w:tabs>
          <w:tab w:val="left" w:pos="426"/>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D – средняя стоимость медицинских услуг, тенге;</w:t>
      </w:r>
    </w:p>
    <w:p w:rsidR="006F79FC" w:rsidRDefault="008C7E2D">
      <w:pPr>
        <w:pStyle w:val="ad"/>
        <w:tabs>
          <w:tab w:val="left" w:pos="426"/>
          <w:tab w:val="left" w:pos="708"/>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eastAsia="Times New Roman" w:hAnsi="Times New Roman"/>
          <w:sz w:val="28"/>
          <w:szCs w:val="28"/>
        </w:rPr>
      </w:pPr>
      <w:r w:rsidRPr="00F810B6">
        <w:rPr>
          <w:rFonts w:ascii="Times New Roman" w:hAnsi="Times New Roman"/>
          <w:sz w:val="28"/>
          <w:szCs w:val="28"/>
        </w:rPr>
        <w:t xml:space="preserve">F – </w:t>
      </w:r>
      <w:r w:rsidRPr="00F810B6">
        <w:rPr>
          <w:rFonts w:ascii="Times New Roman" w:eastAsia="Times New Roman" w:hAnsi="Times New Roman"/>
          <w:sz w:val="28"/>
          <w:szCs w:val="28"/>
        </w:rPr>
        <w:t>количество рабочих недель в году,</w:t>
      </w:r>
      <w:r w:rsidRPr="00F810B6">
        <w:rPr>
          <w:rFonts w:ascii="Times New Roman" w:hAnsi="Times New Roman"/>
          <w:sz w:val="28"/>
          <w:szCs w:val="28"/>
        </w:rPr>
        <w:t xml:space="preserve"> единиц</w:t>
      </w:r>
      <w:r w:rsidRPr="00F810B6">
        <w:rPr>
          <w:rFonts w:ascii="Times New Roman" w:eastAsia="Times New Roman" w:hAnsi="Times New Roman"/>
          <w:sz w:val="28"/>
          <w:szCs w:val="28"/>
        </w:rPr>
        <w:t>.</w:t>
      </w:r>
    </w:p>
    <w:p w:rsidR="006F79FC" w:rsidRDefault="008C7E2D">
      <w:pPr>
        <w:pStyle w:val="af9"/>
        <w:widowControl w:val="0"/>
        <w:spacing w:after="0"/>
        <w:ind w:firstLine="709"/>
        <w:contextualSpacing/>
        <w:jc w:val="both"/>
        <w:rPr>
          <w:bCs/>
          <w:sz w:val="28"/>
          <w:szCs w:val="28"/>
        </w:rPr>
      </w:pPr>
      <w:r w:rsidRPr="00F810B6">
        <w:rPr>
          <w:bCs/>
          <w:sz w:val="28"/>
          <w:szCs w:val="28"/>
        </w:rPr>
        <w:t>При оценке выпуска используется 20% из численности медсестер участковой службы;</w:t>
      </w:r>
    </w:p>
    <w:p w:rsidR="006F79FC" w:rsidRDefault="008C7E2D">
      <w:pPr>
        <w:pStyle w:val="af9"/>
        <w:widowControl w:val="0"/>
        <w:spacing w:after="0"/>
        <w:ind w:firstLine="709"/>
        <w:contextualSpacing/>
        <w:jc w:val="both"/>
        <w:rPr>
          <w:bCs/>
          <w:sz w:val="28"/>
          <w:szCs w:val="28"/>
        </w:rPr>
      </w:pPr>
      <w:r w:rsidRPr="00F810B6">
        <w:rPr>
          <w:sz w:val="28"/>
          <w:szCs w:val="28"/>
        </w:rPr>
        <w:t>6) по отрасли искусство – досчеты на услуги деятелей в области искусства и развлечений (музыканты, артисты, тамады, выступающие на неофициальных частных мероприятиях). Дополнит</w:t>
      </w:r>
      <w:r w:rsidRPr="00F810B6">
        <w:rPr>
          <w:sz w:val="28"/>
          <w:szCs w:val="28"/>
        </w:rPr>
        <w:t>ельный доход рассчитывается по формуле:</w:t>
      </w:r>
    </w:p>
    <w:p w:rsidR="006F79FC" w:rsidRDefault="008C7E2D">
      <w:pPr>
        <w:tabs>
          <w:tab w:val="left" w:pos="426"/>
          <w:tab w:val="left" w:pos="1134"/>
          <w:tab w:val="left" w:pos="2832"/>
          <w:tab w:val="left" w:pos="3540"/>
          <w:tab w:val="left" w:pos="4248"/>
          <w:tab w:val="left" w:pos="4956"/>
          <w:tab w:val="left" w:pos="5664"/>
          <w:tab w:val="left" w:pos="7250"/>
        </w:tabs>
        <w:jc w:val="both"/>
        <w:rPr>
          <w:sz w:val="28"/>
          <w:szCs w:val="28"/>
        </w:rPr>
      </w:pPr>
      <w:r w:rsidRPr="00F810B6">
        <w:rPr>
          <w:sz w:val="28"/>
          <w:szCs w:val="28"/>
        </w:rPr>
        <w:tab/>
      </w:r>
      <w:r w:rsidRPr="00F810B6">
        <w:rPr>
          <w:sz w:val="28"/>
          <w:szCs w:val="28"/>
        </w:rPr>
        <w:tab/>
      </w:r>
      <w:r w:rsidRPr="00F810B6">
        <w:rPr>
          <w:sz w:val="28"/>
          <w:szCs w:val="28"/>
        </w:rPr>
        <w:tab/>
        <w:t>E= A</w:t>
      </w:r>
      <w:r>
        <w:object w:dxaOrig="234" w:dyaOrig="234">
          <v:shape id="_x0000_i1029" type="#_x0000_t75" style="width:11.7pt;height:11.7pt" o:ole="" o:bordertopcolor="this" o:borderleftcolor="this" o:borderbottomcolor="this" o:borderrightcolor="this">
            <v:imagedata r:id="rId19" o:title=""/>
          </v:shape>
          <o:OLEObject Type="Embed" ProgID="Equation.3" ShapeID="_x0000_i1029" DrawAspect="Content" ObjectID="_1830092307" r:id="rId20"/>
        </w:object>
      </w:r>
      <w:r w:rsidRPr="00F810B6">
        <w:rPr>
          <w:sz w:val="28"/>
          <w:szCs w:val="28"/>
        </w:rPr>
        <w:t>B</w:t>
      </w:r>
      <w:r>
        <w:object w:dxaOrig="234" w:dyaOrig="234">
          <v:shape id="_x0000_i1030" type="#_x0000_t75" style="width:11.7pt;height:11.7pt" o:ole="" o:bordertopcolor="this" o:borderleftcolor="this" o:borderbottomcolor="this" o:borderrightcolor="this">
            <v:imagedata r:id="rId21" o:title=""/>
          </v:shape>
          <o:OLEObject Type="Embed" ProgID="Equation.3" ShapeID="_x0000_i1030" DrawAspect="Content" ObjectID="_1830092308" r:id="rId22"/>
        </w:object>
      </w:r>
      <w:r w:rsidRPr="00F810B6">
        <w:rPr>
          <w:sz w:val="28"/>
          <w:szCs w:val="28"/>
        </w:rPr>
        <w:t>C</w:t>
      </w:r>
      <w:r w:rsidRPr="00F810B6">
        <w:rPr>
          <w:sz w:val="28"/>
          <w:szCs w:val="28"/>
        </w:rPr>
        <w:tab/>
      </w:r>
      <w:r w:rsidRPr="00F810B6">
        <w:rPr>
          <w:sz w:val="28"/>
          <w:szCs w:val="28"/>
        </w:rPr>
        <w:tab/>
      </w:r>
      <w:r w:rsidRPr="00F810B6">
        <w:rPr>
          <w:sz w:val="28"/>
          <w:szCs w:val="28"/>
        </w:rPr>
        <w:tab/>
        <w:t>(13)</w:t>
      </w:r>
    </w:p>
    <w:p w:rsidR="006F79FC" w:rsidRDefault="008C7E2D">
      <w:pPr>
        <w:pStyle w:val="ad"/>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где,</w:t>
      </w:r>
    </w:p>
    <w:p w:rsidR="006F79FC" w:rsidRDefault="008C7E2D">
      <w:pPr>
        <w:pStyle w:val="ad"/>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eastAsia="Times New Roman" w:hAnsi="Times New Roman"/>
          <w:sz w:val="28"/>
          <w:szCs w:val="28"/>
        </w:rPr>
      </w:pPr>
      <w:r w:rsidRPr="00F810B6">
        <w:rPr>
          <w:rFonts w:ascii="Times New Roman" w:hAnsi="Times New Roman"/>
          <w:sz w:val="28"/>
          <w:szCs w:val="28"/>
        </w:rPr>
        <w:t>E – в</w:t>
      </w:r>
      <w:r w:rsidRPr="00F810B6">
        <w:rPr>
          <w:rFonts w:ascii="Times New Roman" w:eastAsia="Times New Roman" w:hAnsi="Times New Roman"/>
          <w:sz w:val="28"/>
          <w:szCs w:val="28"/>
        </w:rPr>
        <w:t>ыпуск тенге;</w:t>
      </w:r>
    </w:p>
    <w:p w:rsidR="006F79FC" w:rsidRDefault="008C7E2D">
      <w:pPr>
        <w:pStyle w:val="ad"/>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 xml:space="preserve">А – наличие сети объектов по предоставлению продуктов питания и напитков по категории ресторана, </w:t>
      </w:r>
      <w:r w:rsidRPr="00F810B6">
        <w:rPr>
          <w:rFonts w:ascii="Times New Roman" w:hAnsi="Times New Roman"/>
          <w:sz w:val="28"/>
          <w:szCs w:val="28"/>
        </w:rPr>
        <w:t>единиц</w:t>
      </w:r>
      <w:r w:rsidRPr="00F810B6">
        <w:rPr>
          <w:rFonts w:ascii="Times New Roman" w:eastAsia="Times New Roman" w:hAnsi="Times New Roman"/>
          <w:sz w:val="28"/>
          <w:szCs w:val="28"/>
        </w:rPr>
        <w:t>;</w:t>
      </w:r>
    </w:p>
    <w:p w:rsidR="006F79FC" w:rsidRDefault="008C7E2D">
      <w:pPr>
        <w:pStyle w:val="ad"/>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 xml:space="preserve">B – количество мероприятий в году, </w:t>
      </w:r>
      <w:r w:rsidRPr="00F810B6">
        <w:rPr>
          <w:rFonts w:ascii="Times New Roman" w:hAnsi="Times New Roman"/>
          <w:sz w:val="28"/>
          <w:szCs w:val="28"/>
        </w:rPr>
        <w:t>единиц</w:t>
      </w:r>
      <w:r w:rsidRPr="00F810B6">
        <w:rPr>
          <w:rFonts w:ascii="Times New Roman" w:eastAsia="Times New Roman" w:hAnsi="Times New Roman"/>
          <w:sz w:val="28"/>
          <w:szCs w:val="28"/>
        </w:rPr>
        <w:t>;</w:t>
      </w:r>
    </w:p>
    <w:p w:rsidR="006F79FC" w:rsidRDefault="008C7E2D">
      <w:pPr>
        <w:pStyle w:val="ad"/>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С – стоимость услуги, тенге.</w:t>
      </w:r>
    </w:p>
    <w:p w:rsidR="006F79FC" w:rsidRDefault="008C7E2D">
      <w:pPr>
        <w:pStyle w:val="af9"/>
        <w:widowControl w:val="0"/>
        <w:spacing w:after="0"/>
        <w:ind w:firstLine="709"/>
        <w:contextualSpacing/>
        <w:jc w:val="both"/>
        <w:rPr>
          <w:bCs/>
          <w:sz w:val="28"/>
          <w:szCs w:val="28"/>
        </w:rPr>
      </w:pPr>
      <w:r w:rsidRPr="00F810B6">
        <w:rPr>
          <w:bCs/>
          <w:sz w:val="28"/>
          <w:szCs w:val="28"/>
        </w:rPr>
        <w:t xml:space="preserve">При оценке выпуска используется 80% из всех ресторанов и 20% из всех </w:t>
      </w:r>
      <w:r w:rsidRPr="00F810B6">
        <w:rPr>
          <w:sz w:val="28"/>
          <w:szCs w:val="28"/>
        </w:rPr>
        <w:t>мероприятий в году</w:t>
      </w:r>
      <w:r w:rsidRPr="00F810B6">
        <w:rPr>
          <w:bCs/>
          <w:sz w:val="28"/>
          <w:szCs w:val="28"/>
        </w:rPr>
        <w:t>;</w:t>
      </w:r>
    </w:p>
    <w:p w:rsidR="006F79FC" w:rsidRDefault="008C7E2D">
      <w:pPr>
        <w:tabs>
          <w:tab w:val="left" w:pos="426"/>
          <w:tab w:val="left" w:pos="709"/>
          <w:tab w:val="left" w:pos="1416"/>
          <w:tab w:val="left" w:pos="2832"/>
          <w:tab w:val="left" w:pos="3540"/>
          <w:tab w:val="left" w:pos="4248"/>
          <w:tab w:val="left" w:pos="4956"/>
          <w:tab w:val="left" w:pos="5664"/>
          <w:tab w:val="left" w:pos="7250"/>
        </w:tabs>
        <w:ind w:firstLine="709"/>
        <w:jc w:val="both"/>
        <w:rPr>
          <w:sz w:val="28"/>
          <w:szCs w:val="28"/>
        </w:rPr>
      </w:pPr>
      <w:r w:rsidRPr="00F810B6">
        <w:rPr>
          <w:sz w:val="28"/>
          <w:szCs w:val="28"/>
        </w:rPr>
        <w:t>7) по инфлюенсерам (блогер) – доходы от коммерческой онлайн-рекламы на онлайн-платформах адресо</w:t>
      </w:r>
      <w:r w:rsidRPr="00F810B6">
        <w:rPr>
          <w:sz w:val="28"/>
          <w:szCs w:val="28"/>
        </w:rPr>
        <w:t>ванной неопределенному кругу лиц, в целях предпринимательской деятельности. Источником информации для проведения соответствующих расчетов являются административные данные Комитета государственных доходов Министерства финансов Республики Казахстан;</w:t>
      </w:r>
    </w:p>
    <w:p w:rsidR="006F79FC" w:rsidRDefault="008C7E2D">
      <w:pPr>
        <w:tabs>
          <w:tab w:val="left" w:pos="426"/>
          <w:tab w:val="left" w:pos="709"/>
          <w:tab w:val="left" w:pos="1416"/>
          <w:tab w:val="left" w:pos="2832"/>
          <w:tab w:val="left" w:pos="3540"/>
          <w:tab w:val="left" w:pos="4248"/>
          <w:tab w:val="left" w:pos="4956"/>
          <w:tab w:val="left" w:pos="5664"/>
          <w:tab w:val="left" w:pos="7250"/>
        </w:tabs>
        <w:ind w:firstLine="709"/>
        <w:jc w:val="both"/>
        <w:rPr>
          <w:sz w:val="28"/>
          <w:szCs w:val="28"/>
        </w:rPr>
      </w:pPr>
      <w:r w:rsidRPr="00F810B6">
        <w:rPr>
          <w:sz w:val="28"/>
          <w:szCs w:val="28"/>
        </w:rPr>
        <w:t>8) по ин</w:t>
      </w:r>
      <w:r w:rsidRPr="00F810B6">
        <w:rPr>
          <w:sz w:val="28"/>
          <w:szCs w:val="28"/>
        </w:rPr>
        <w:t>остранным гражданам, работающих на территории Казахстана – доход, оцениваемый на основе административных данных о привлечении иностранной рабочей силы и трудовых иммигрантов с нарушением законодательства Республики Казахстан, а также официальных статистиче</w:t>
      </w:r>
      <w:r w:rsidRPr="00F810B6">
        <w:rPr>
          <w:sz w:val="28"/>
          <w:szCs w:val="28"/>
        </w:rPr>
        <w:t>ских данных о среднемесячной номинальной заработной плате одного работника.</w:t>
      </w:r>
    </w:p>
    <w:p w:rsidR="006F79FC" w:rsidRDefault="008C7E2D">
      <w:pPr>
        <w:pStyle w:val="30"/>
        <w:widowControl w:val="0"/>
        <w:tabs>
          <w:tab w:val="left" w:pos="709"/>
        </w:tabs>
        <w:suppressAutoHyphens/>
        <w:spacing w:after="0"/>
        <w:ind w:firstLine="709"/>
        <w:contextualSpacing/>
        <w:jc w:val="both"/>
        <w:rPr>
          <w:sz w:val="28"/>
          <w:szCs w:val="28"/>
        </w:rPr>
      </w:pPr>
      <w:r w:rsidRPr="00F810B6">
        <w:rPr>
          <w:sz w:val="28"/>
          <w:szCs w:val="28"/>
        </w:rPr>
        <w:t>18. Промежуточное потребление видов экономической деятельности типа N3 составляет около 25-30% от дохода, так как часть деятельности осуществляется в неформальном секторе экономики</w:t>
      </w:r>
      <w:r w:rsidRPr="00F810B6">
        <w:rPr>
          <w:sz w:val="28"/>
          <w:szCs w:val="28"/>
        </w:rPr>
        <w:t>. ВДС рассчитывается как разница между выпуском и промежуточным потреблением.</w:t>
      </w:r>
    </w:p>
    <w:p w:rsidR="006F79FC" w:rsidRDefault="008C7E2D">
      <w:pPr>
        <w:pStyle w:val="30"/>
        <w:widowControl w:val="0"/>
        <w:tabs>
          <w:tab w:val="left" w:pos="709"/>
        </w:tabs>
        <w:suppressAutoHyphens/>
        <w:spacing w:after="0"/>
        <w:ind w:firstLine="709"/>
        <w:contextualSpacing/>
        <w:jc w:val="both"/>
        <w:rPr>
          <w:sz w:val="28"/>
          <w:szCs w:val="28"/>
        </w:rPr>
      </w:pPr>
      <w:r w:rsidRPr="00F810B6">
        <w:rPr>
          <w:sz w:val="28"/>
          <w:szCs w:val="28"/>
        </w:rPr>
        <w:lastRenderedPageBreak/>
        <w:t>Оценка типа «N3 – объем выпуска производителей, которые в соответствии с законодательством не должны регистрироваться» позволяет оценить производство товаров и услуг, произведенн</w:t>
      </w:r>
      <w:r w:rsidRPr="00F810B6">
        <w:rPr>
          <w:sz w:val="28"/>
          <w:szCs w:val="28"/>
        </w:rPr>
        <w:t>ых единицами, работающими при низком уровне организации с небольшим или отсутствующим разделением труда и капитала как факторов производства, а также в небольшом масштабе. Так как в рамках домашнего хозяйства могут осуществляться различные виды производств</w:t>
      </w:r>
      <w:r w:rsidRPr="00F810B6">
        <w:rPr>
          <w:sz w:val="28"/>
          <w:szCs w:val="28"/>
        </w:rPr>
        <w:t>енной деятельности, данная оценка не может характеризовать фактическую ситуацию и не подлежит использованию для контрольных мероприятий налоговых органов.</w:t>
      </w:r>
    </w:p>
    <w:p w:rsidR="006F79FC" w:rsidRDefault="008C7E2D">
      <w:pPr>
        <w:pStyle w:val="30"/>
        <w:widowControl w:val="0"/>
        <w:suppressAutoHyphens/>
        <w:spacing w:after="0"/>
        <w:ind w:firstLine="709"/>
        <w:contextualSpacing/>
        <w:jc w:val="both"/>
        <w:rPr>
          <w:sz w:val="28"/>
          <w:szCs w:val="28"/>
        </w:rPr>
      </w:pPr>
      <w:r w:rsidRPr="00F810B6">
        <w:rPr>
          <w:sz w:val="28"/>
          <w:szCs w:val="28"/>
        </w:rPr>
        <w:t>19. Периодичность типа N6 – годовая.</w:t>
      </w:r>
    </w:p>
    <w:p w:rsidR="006F79FC" w:rsidRDefault="008C7E2D">
      <w:pPr>
        <w:ind w:firstLine="709"/>
        <w:jc w:val="both"/>
        <w:rPr>
          <w:sz w:val="28"/>
          <w:szCs w:val="28"/>
        </w:rPr>
      </w:pPr>
      <w:r w:rsidRPr="00F810B6">
        <w:rPr>
          <w:sz w:val="28"/>
          <w:szCs w:val="28"/>
        </w:rPr>
        <w:t>Источниками информации для проведения расчета являются:</w:t>
      </w:r>
    </w:p>
    <w:p w:rsidR="006F79FC" w:rsidRDefault="008C7E2D">
      <w:pPr>
        <w:ind w:firstLine="709"/>
        <w:contextualSpacing/>
        <w:jc w:val="both"/>
        <w:rPr>
          <w:rFonts w:eastAsia="Calibri"/>
          <w:bCs/>
          <w:sz w:val="28"/>
          <w:szCs w:val="28"/>
        </w:rPr>
      </w:pPr>
      <w:r w:rsidRPr="00F810B6">
        <w:rPr>
          <w:rFonts w:eastAsia="Calibri"/>
          <w:bCs/>
          <w:sz w:val="28"/>
          <w:szCs w:val="28"/>
        </w:rPr>
        <w:t>1) доход</w:t>
      </w:r>
      <w:r w:rsidRPr="00F810B6">
        <w:rPr>
          <w:rFonts w:eastAsia="Calibri"/>
          <w:bCs/>
          <w:sz w:val="28"/>
          <w:szCs w:val="28"/>
        </w:rPr>
        <w:t xml:space="preserve"> от реализации (далее – доход) налогоплательщика согласно формам налоговой отчетности;</w:t>
      </w:r>
    </w:p>
    <w:p w:rsidR="006F79FC" w:rsidRDefault="008C7E2D">
      <w:pPr>
        <w:ind w:firstLine="709"/>
        <w:contextualSpacing/>
        <w:jc w:val="both"/>
        <w:rPr>
          <w:rFonts w:eastAsia="Calibri"/>
          <w:bCs/>
          <w:sz w:val="28"/>
          <w:szCs w:val="28"/>
        </w:rPr>
      </w:pPr>
      <w:r w:rsidRPr="00F810B6">
        <w:rPr>
          <w:rFonts w:eastAsia="Calibri"/>
          <w:bCs/>
          <w:sz w:val="28"/>
          <w:szCs w:val="28"/>
        </w:rPr>
        <w:t>2)налоговые поступления за отчетный период;</w:t>
      </w:r>
    </w:p>
    <w:p w:rsidR="006F79FC" w:rsidRDefault="008C7E2D">
      <w:pPr>
        <w:ind w:firstLine="709"/>
        <w:contextualSpacing/>
        <w:jc w:val="both"/>
        <w:rPr>
          <w:sz w:val="28"/>
          <w:szCs w:val="28"/>
        </w:rPr>
      </w:pPr>
      <w:r w:rsidRPr="00F810B6">
        <w:rPr>
          <w:sz w:val="28"/>
          <w:szCs w:val="28"/>
        </w:rPr>
        <w:t>3) данные по промежуточному потреблению по видам экономической деятельности, принятые для расчетов национальных счетов в отчетном периоде.</w:t>
      </w:r>
    </w:p>
    <w:p w:rsidR="006F79FC" w:rsidRDefault="008C7E2D">
      <w:pPr>
        <w:ind w:firstLine="709"/>
        <w:contextualSpacing/>
        <w:jc w:val="both"/>
        <w:rPr>
          <w:sz w:val="28"/>
          <w:szCs w:val="28"/>
        </w:rPr>
      </w:pPr>
      <w:r w:rsidRPr="00F810B6">
        <w:rPr>
          <w:sz w:val="28"/>
          <w:szCs w:val="28"/>
        </w:rPr>
        <w:t>20. Данные, указанные в подпунктах 1) и 2) пункта 19 настоящей Методики, предоставляются Комитетом государственных до</w:t>
      </w:r>
      <w:r w:rsidRPr="00F810B6">
        <w:rPr>
          <w:sz w:val="28"/>
          <w:szCs w:val="28"/>
        </w:rPr>
        <w:t xml:space="preserve">ходов Министерства финансов Республики Казахстан в Бюро ежегодно. </w:t>
      </w:r>
    </w:p>
    <w:p w:rsidR="006F79FC" w:rsidRDefault="008C7E2D">
      <w:pPr>
        <w:pStyle w:val="30"/>
        <w:widowControl w:val="0"/>
        <w:suppressAutoHyphens/>
        <w:spacing w:after="0"/>
        <w:ind w:firstLine="709"/>
        <w:contextualSpacing/>
        <w:jc w:val="both"/>
        <w:rPr>
          <w:sz w:val="28"/>
          <w:szCs w:val="28"/>
        </w:rPr>
      </w:pPr>
      <w:r w:rsidRPr="00F810B6">
        <w:rPr>
          <w:sz w:val="28"/>
          <w:szCs w:val="28"/>
        </w:rPr>
        <w:t>21. Теневая экономика (теневой оборот)</w:t>
      </w:r>
      <w:r>
        <w:rPr>
          <w:sz w:val="28"/>
          <w:szCs w:val="28"/>
        </w:rPr>
        <w:t xml:space="preserve"> </w:t>
      </w:r>
      <w:r w:rsidRPr="00F810B6">
        <w:rPr>
          <w:sz w:val="28"/>
          <w:szCs w:val="28"/>
        </w:rPr>
        <w:t>рассчитывается как разница среднеотраслевого дохода в разрезе субъектности и районов от дохода налогоплательщика с учетом уровня уплаты налогов.</w:t>
      </w:r>
    </w:p>
    <w:p w:rsidR="006F79FC" w:rsidRDefault="008C7E2D">
      <w:pPr>
        <w:pStyle w:val="30"/>
        <w:widowControl w:val="0"/>
        <w:suppressAutoHyphens/>
        <w:spacing w:after="0"/>
        <w:ind w:firstLine="709"/>
        <w:contextualSpacing/>
        <w:jc w:val="both"/>
        <w:rPr>
          <w:sz w:val="28"/>
          <w:szCs w:val="28"/>
        </w:rPr>
      </w:pPr>
      <w:r w:rsidRPr="00F810B6">
        <w:rPr>
          <w:sz w:val="28"/>
          <w:szCs w:val="28"/>
        </w:rPr>
        <w:t>При расчете исключаются  следующие налогоплательщики:</w:t>
      </w:r>
    </w:p>
    <w:p w:rsidR="006F79FC" w:rsidRDefault="008C7E2D">
      <w:pPr>
        <w:pStyle w:val="30"/>
        <w:widowControl w:val="0"/>
        <w:suppressAutoHyphens/>
        <w:spacing w:after="0"/>
        <w:ind w:firstLine="709"/>
        <w:contextualSpacing/>
        <w:jc w:val="both"/>
        <w:rPr>
          <w:sz w:val="28"/>
          <w:szCs w:val="28"/>
        </w:rPr>
      </w:pPr>
      <w:r w:rsidRPr="00F810B6">
        <w:rPr>
          <w:sz w:val="28"/>
          <w:szCs w:val="28"/>
        </w:rPr>
        <w:t>1) налогоплательщики, имеющие налоговые поступления с отрицательным значением;</w:t>
      </w:r>
    </w:p>
    <w:p w:rsidR="006F79FC" w:rsidRDefault="008C7E2D">
      <w:pPr>
        <w:pStyle w:val="30"/>
        <w:widowControl w:val="0"/>
        <w:suppressAutoHyphens/>
        <w:spacing w:after="0"/>
        <w:ind w:firstLine="709"/>
        <w:contextualSpacing/>
        <w:jc w:val="both"/>
        <w:rPr>
          <w:sz w:val="28"/>
          <w:szCs w:val="28"/>
        </w:rPr>
      </w:pPr>
      <w:r w:rsidRPr="00F810B6">
        <w:rPr>
          <w:sz w:val="28"/>
          <w:szCs w:val="28"/>
        </w:rPr>
        <w:t>2) налогоплательщики, по которым отсутствуют данные по коду налогового органа, размерности и вида деятельности;</w:t>
      </w:r>
    </w:p>
    <w:p w:rsidR="006F79FC" w:rsidRDefault="008C7E2D">
      <w:pPr>
        <w:pStyle w:val="30"/>
        <w:widowControl w:val="0"/>
        <w:suppressAutoHyphens/>
        <w:spacing w:after="0"/>
        <w:ind w:firstLine="709"/>
        <w:contextualSpacing/>
        <w:jc w:val="both"/>
        <w:rPr>
          <w:sz w:val="28"/>
          <w:szCs w:val="28"/>
        </w:rPr>
      </w:pPr>
      <w:r w:rsidRPr="00F810B6">
        <w:rPr>
          <w:sz w:val="28"/>
          <w:szCs w:val="28"/>
        </w:rPr>
        <w:t>3) налогопл</w:t>
      </w:r>
      <w:r w:rsidRPr="00F810B6">
        <w:rPr>
          <w:sz w:val="28"/>
          <w:szCs w:val="28"/>
        </w:rPr>
        <w:t>ательщики, подлежащие мониторингу,</w:t>
      </w:r>
      <w:r w:rsidRPr="00F810B6">
        <w:rPr>
          <w:sz w:val="28"/>
          <w:szCs w:val="28"/>
        </w:rPr>
        <w:t xml:space="preserve"> </w:t>
      </w:r>
      <w:r w:rsidRPr="00F810B6">
        <w:rPr>
          <w:sz w:val="28"/>
          <w:szCs w:val="28"/>
        </w:rPr>
        <w:t>по списку, который определяется Министерством финансов Республики Казахстан;</w:t>
      </w:r>
    </w:p>
    <w:p w:rsidR="006F79FC" w:rsidRDefault="008C7E2D">
      <w:pPr>
        <w:pStyle w:val="30"/>
        <w:widowControl w:val="0"/>
        <w:suppressAutoHyphens/>
        <w:spacing w:after="0"/>
        <w:ind w:firstLine="709"/>
        <w:contextualSpacing/>
        <w:jc w:val="both"/>
        <w:rPr>
          <w:sz w:val="28"/>
          <w:szCs w:val="28"/>
        </w:rPr>
      </w:pPr>
      <w:r w:rsidRPr="00F810B6">
        <w:rPr>
          <w:sz w:val="28"/>
          <w:szCs w:val="28"/>
        </w:rPr>
        <w:t>4) налогоплательщики, применившие налоговые льготы согласно налоговому законодательству;</w:t>
      </w:r>
    </w:p>
    <w:p w:rsidR="006F79FC" w:rsidRDefault="008C7E2D">
      <w:pPr>
        <w:pStyle w:val="30"/>
        <w:widowControl w:val="0"/>
        <w:suppressAutoHyphens/>
        <w:spacing w:after="0"/>
        <w:ind w:firstLine="709"/>
        <w:contextualSpacing/>
        <w:jc w:val="both"/>
        <w:rPr>
          <w:sz w:val="28"/>
          <w:szCs w:val="28"/>
        </w:rPr>
      </w:pPr>
      <w:r w:rsidRPr="00F810B6">
        <w:rPr>
          <w:sz w:val="28"/>
          <w:szCs w:val="28"/>
        </w:rPr>
        <w:t>5) налогоплательщики, по которым отношение налоговых по</w:t>
      </w:r>
      <w:r w:rsidRPr="00F810B6">
        <w:rPr>
          <w:sz w:val="28"/>
          <w:szCs w:val="28"/>
        </w:rPr>
        <w:t>ступлений в бюджет к доходу составляет более 50%;</w:t>
      </w:r>
    </w:p>
    <w:p w:rsidR="006F79FC" w:rsidRDefault="008C7E2D">
      <w:pPr>
        <w:pStyle w:val="30"/>
        <w:widowControl w:val="0"/>
        <w:suppressAutoHyphens/>
        <w:spacing w:after="0"/>
        <w:ind w:firstLine="709"/>
        <w:contextualSpacing/>
        <w:jc w:val="both"/>
        <w:rPr>
          <w:sz w:val="28"/>
          <w:szCs w:val="28"/>
        </w:rPr>
      </w:pPr>
      <w:r w:rsidRPr="00F810B6">
        <w:rPr>
          <w:sz w:val="28"/>
          <w:szCs w:val="28"/>
        </w:rPr>
        <w:t>6) налогоплательщики, имеющие доходы с превышением в пять и более раз в разрезе каждого вида деятельности с учетом размерности и района.</w:t>
      </w:r>
    </w:p>
    <w:p w:rsidR="006F79FC" w:rsidRDefault="008C7E2D">
      <w:pPr>
        <w:ind w:firstLine="709"/>
        <w:jc w:val="both"/>
        <w:rPr>
          <w:sz w:val="28"/>
          <w:szCs w:val="28"/>
        </w:rPr>
      </w:pPr>
      <w:r w:rsidRPr="00F810B6">
        <w:rPr>
          <w:sz w:val="28"/>
          <w:szCs w:val="28"/>
        </w:rPr>
        <w:t>22. Описание алгоритма и метода расчета:</w:t>
      </w:r>
    </w:p>
    <w:p w:rsidR="006F79FC" w:rsidRDefault="008C7E2D">
      <w:pPr>
        <w:pStyle w:val="ad"/>
        <w:spacing w:after="0" w:line="240" w:lineRule="auto"/>
        <w:ind w:left="0" w:firstLine="709"/>
        <w:jc w:val="both"/>
        <w:rPr>
          <w:rFonts w:ascii="Times New Roman" w:hAnsi="Times New Roman"/>
          <w:sz w:val="28"/>
          <w:szCs w:val="28"/>
        </w:rPr>
      </w:pPr>
      <w:r w:rsidRPr="00F810B6">
        <w:rPr>
          <w:rFonts w:ascii="Times New Roman" w:eastAsia="Times New Roman" w:hAnsi="Times New Roman"/>
          <w:sz w:val="28"/>
          <w:szCs w:val="28"/>
        </w:rPr>
        <w:t>1) рассчитывается уровень уп</w:t>
      </w:r>
      <w:r w:rsidRPr="00F810B6">
        <w:rPr>
          <w:rFonts w:ascii="Times New Roman" w:eastAsia="Times New Roman" w:hAnsi="Times New Roman"/>
          <w:sz w:val="28"/>
          <w:szCs w:val="28"/>
        </w:rPr>
        <w:t>латы налогов для каждого налогоплательщика:</w:t>
      </w:r>
    </w:p>
    <w:p w:rsidR="006F79FC" w:rsidRDefault="008C7E2D">
      <w:pPr>
        <w:pStyle w:val="a7"/>
        <w:ind w:left="1068" w:hanging="359"/>
        <w:contextualSpacing/>
        <w:jc w:val="center"/>
        <w:rPr>
          <w:sz w:val="28"/>
          <w:szCs w:val="28"/>
        </w:rPr>
      </w:pPr>
      <m:oMath>
        <m:r>
          <w:rPr>
            <w:rFonts w:ascii="Cambria Math" w:hAnsiTheme="majorHAnsi"/>
            <w:sz w:val="28"/>
            <w:szCs w:val="28"/>
          </w:rPr>
          <m:t>УН</m:t>
        </m:r>
        <m:r>
          <w:rPr>
            <w:rFonts w:ascii="Cambria Math" w:hAnsiTheme="majorHAnsi"/>
            <w:sz w:val="28"/>
            <w:szCs w:val="28"/>
          </w:rPr>
          <m:t>=</m:t>
        </m:r>
        <m:f>
          <m:fPr>
            <m:ctrlPr>
              <w:rPr>
                <w:rFonts w:ascii="Cambria Math" w:hAnsiTheme="majorHAnsi"/>
                <w:i/>
                <w:sz w:val="28"/>
                <w:szCs w:val="28"/>
              </w:rPr>
            </m:ctrlPr>
          </m:fPr>
          <m:num>
            <m:r>
              <w:rPr>
                <w:rFonts w:ascii="Cambria Math" w:hAnsiTheme="majorHAnsi"/>
                <w:sz w:val="28"/>
                <w:szCs w:val="28"/>
              </w:rPr>
              <m:t>НП</m:t>
            </m:r>
            <m:ctrlPr>
              <w:rPr>
                <w:rFonts w:ascii="Cambria Math" w:hAnsi="Cambria Math"/>
                <w:i/>
                <w:sz w:val="28"/>
                <w:szCs w:val="28"/>
              </w:rPr>
            </m:ctrlPr>
          </m:num>
          <m:den>
            <m:r>
              <w:rPr>
                <w:rFonts w:ascii="Cambria Math" w:hAnsiTheme="majorHAnsi"/>
                <w:sz w:val="28"/>
                <w:szCs w:val="28"/>
              </w:rPr>
              <m:t>Д</m:t>
            </m:r>
            <m:ctrlPr>
              <w:rPr>
                <w:rFonts w:ascii="Cambria Math" w:hAnsi="Cambria Math"/>
                <w:i/>
                <w:sz w:val="28"/>
                <w:szCs w:val="28"/>
              </w:rPr>
            </m:ctrlPr>
          </m:den>
        </m:f>
      </m:oMath>
      <w:r w:rsidRPr="00F810B6">
        <w:rPr>
          <w:sz w:val="28"/>
          <w:szCs w:val="28"/>
        </w:rPr>
        <w:tab/>
      </w:r>
      <w:r w:rsidRPr="00F810B6">
        <w:rPr>
          <w:sz w:val="28"/>
          <w:szCs w:val="28"/>
        </w:rPr>
        <w:tab/>
      </w:r>
      <w:r w:rsidRPr="00F810B6">
        <w:rPr>
          <w:sz w:val="28"/>
          <w:szCs w:val="28"/>
        </w:rPr>
        <w:tab/>
      </w:r>
      <w:r w:rsidRPr="00F810B6">
        <w:rPr>
          <w:sz w:val="28"/>
          <w:szCs w:val="28"/>
        </w:rPr>
        <w:tab/>
        <w:t>(14)</w:t>
      </w:r>
    </w:p>
    <w:p w:rsidR="006F79FC" w:rsidRDefault="008C7E2D">
      <w:pPr>
        <w:pStyle w:val="a7"/>
        <w:ind w:left="1068" w:hanging="359"/>
        <w:contextualSpacing/>
        <w:rPr>
          <w:sz w:val="28"/>
          <w:szCs w:val="28"/>
        </w:rPr>
      </w:pPr>
      <w:r w:rsidRPr="00F810B6">
        <w:rPr>
          <w:sz w:val="28"/>
          <w:szCs w:val="28"/>
        </w:rPr>
        <w:t>где:</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УН – уровень уплаты налогов предприятия, %;</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lastRenderedPageBreak/>
        <w:t>НП – сумма налогов поступлений в бюджет, тенге;</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 xml:space="preserve">Д – </w:t>
      </w:r>
      <w:r w:rsidRPr="00F810B6">
        <w:rPr>
          <w:rFonts w:ascii="Times New Roman" w:hAnsi="Times New Roman"/>
          <w:bCs/>
          <w:sz w:val="28"/>
          <w:szCs w:val="28"/>
        </w:rPr>
        <w:t>доход налогоплательщика</w:t>
      </w:r>
      <w:r w:rsidRPr="00F810B6">
        <w:rPr>
          <w:rFonts w:ascii="Times New Roman" w:eastAsia="Times New Roman" w:hAnsi="Times New Roman"/>
          <w:sz w:val="28"/>
          <w:szCs w:val="28"/>
        </w:rPr>
        <w:t>, тенге;</w:t>
      </w:r>
    </w:p>
    <w:p w:rsidR="006F79FC" w:rsidRDefault="008C7E2D">
      <w:pPr>
        <w:ind w:firstLine="709"/>
        <w:contextualSpacing/>
        <w:jc w:val="both"/>
        <w:rPr>
          <w:sz w:val="28"/>
          <w:szCs w:val="28"/>
        </w:rPr>
      </w:pPr>
      <w:r w:rsidRPr="00F810B6">
        <w:rPr>
          <w:sz w:val="28"/>
          <w:szCs w:val="28"/>
        </w:rPr>
        <w:t>2) среднеотраслевой уровень уплаты налогов по видам экономическо</w:t>
      </w:r>
      <w:r w:rsidRPr="00F810B6">
        <w:rPr>
          <w:sz w:val="28"/>
          <w:szCs w:val="28"/>
        </w:rPr>
        <w:t>й деятельности и размерности предприятий (крупный, средний, малый) рассчитывается на уровне района по следующей формуле:</w:t>
      </w:r>
    </w:p>
    <w:p w:rsidR="006F79FC" w:rsidRDefault="008C7E2D">
      <w:pPr>
        <w:ind w:firstLine="709"/>
        <w:contextualSpacing/>
        <w:jc w:val="center"/>
        <w:rPr>
          <w:sz w:val="28"/>
          <w:szCs w:val="28"/>
        </w:rPr>
      </w:pPr>
      <m:oMath>
        <m:sSub>
          <m:sSubPr>
            <m:ctrlPr>
              <w:rPr>
                <w:rFonts w:ascii="Cambria Math" w:hAnsi="Cambria Math"/>
                <w:sz w:val="28"/>
                <w:szCs w:val="28"/>
              </w:rPr>
            </m:ctrlPr>
          </m:sSubPr>
          <m:e>
            <m:r>
              <w:rPr>
                <w:rFonts w:ascii="Cambria Math"/>
                <w:sz w:val="28"/>
                <w:szCs w:val="28"/>
              </w:rPr>
              <m:t>УН</m:t>
            </m:r>
          </m:e>
          <m:sub>
            <m:r>
              <w:rPr>
                <w:rFonts w:ascii="Cambria Math"/>
                <w:sz w:val="28"/>
                <w:szCs w:val="28"/>
              </w:rPr>
              <m:t>ср</m:t>
            </m:r>
          </m:sub>
        </m:sSub>
        <m: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sz w:val="28"/>
                    <w:szCs w:val="28"/>
                  </w:rPr>
                  <m:t>УН</m:t>
                </m:r>
              </m:e>
              <m:sub>
                <m:r>
                  <w:rPr>
                    <w:rFonts w:ascii="Cambria Math"/>
                    <w:sz w:val="28"/>
                    <w:szCs w:val="28"/>
                  </w:rPr>
                  <m:t>1</m:t>
                </m:r>
              </m:sub>
            </m:sSub>
            <m:r>
              <w:rPr>
                <w:rFonts w:ascii="Cambria Math"/>
                <w:sz w:val="28"/>
                <w:szCs w:val="28"/>
              </w:rPr>
              <m:t>+</m:t>
            </m:r>
            <m:sSub>
              <m:sSubPr>
                <m:ctrlPr>
                  <w:rPr>
                    <w:rFonts w:ascii="Cambria Math" w:hAnsi="Cambria Math"/>
                    <w:sz w:val="28"/>
                    <w:szCs w:val="28"/>
                  </w:rPr>
                </m:ctrlPr>
              </m:sSubPr>
              <m:e>
                <m:r>
                  <w:rPr>
                    <w:rFonts w:ascii="Cambria Math"/>
                    <w:sz w:val="28"/>
                    <w:szCs w:val="28"/>
                  </w:rPr>
                  <m:t>УН</m:t>
                </m:r>
              </m:e>
              <m:sub>
                <m:r>
                  <w:rPr>
                    <w:rFonts w:ascii="Cambria Math"/>
                    <w:sz w:val="28"/>
                    <w:szCs w:val="28"/>
                  </w:rPr>
                  <m:t>2</m:t>
                </m:r>
              </m:sub>
            </m:sSub>
            <m:r>
              <w:rPr>
                <w:rFonts w:ascii="Cambria Math"/>
                <w:sz w:val="28"/>
                <w:szCs w:val="28"/>
              </w:rPr>
              <m:t>+</m:t>
            </m:r>
            <m:r>
              <w:rPr>
                <w:rFonts w:ascii="Cambria Math"/>
                <w:sz w:val="28"/>
                <w:szCs w:val="28"/>
              </w:rPr>
              <m:t>…</m:t>
            </m:r>
            <m:r>
              <w:rPr>
                <w:rFonts w:ascii="Cambria Math"/>
                <w:sz w:val="28"/>
                <w:szCs w:val="28"/>
              </w:rPr>
              <m:t>+</m:t>
            </m:r>
            <m:sSub>
              <m:sSubPr>
                <m:ctrlPr>
                  <w:rPr>
                    <w:rFonts w:ascii="Cambria Math" w:hAnsi="Cambria Math"/>
                    <w:sz w:val="28"/>
                    <w:szCs w:val="28"/>
                  </w:rPr>
                </m:ctrlPr>
              </m:sSubPr>
              <m:e>
                <m:r>
                  <w:rPr>
                    <w:rFonts w:ascii="Cambria Math"/>
                    <w:sz w:val="28"/>
                    <w:szCs w:val="28"/>
                  </w:rPr>
                  <m:t>УН</m:t>
                </m:r>
              </m:e>
              <m:sub>
                <m:r>
                  <w:rPr>
                    <w:rFonts w:ascii="Cambria Math"/>
                    <w:sz w:val="28"/>
                    <w:szCs w:val="28"/>
                  </w:rPr>
                  <m:t>n</m:t>
                </m:r>
              </m:sub>
            </m:sSub>
          </m:num>
          <m:den>
            <m:r>
              <w:rPr>
                <w:rFonts w:ascii="Cambria Math"/>
                <w:sz w:val="28"/>
                <w:szCs w:val="28"/>
              </w:rPr>
              <m:t>n</m:t>
            </m:r>
          </m:den>
        </m:f>
      </m:oMath>
      <w:r w:rsidRPr="00F810B6">
        <w:rPr>
          <w:sz w:val="28"/>
          <w:szCs w:val="28"/>
        </w:rPr>
        <w:tab/>
      </w:r>
      <w:r w:rsidRPr="00F810B6">
        <w:rPr>
          <w:sz w:val="28"/>
          <w:szCs w:val="28"/>
        </w:rPr>
        <w:tab/>
      </w:r>
      <w:r w:rsidRPr="00F810B6">
        <w:rPr>
          <w:sz w:val="28"/>
          <w:szCs w:val="28"/>
        </w:rPr>
        <w:tab/>
      </w:r>
      <w:r w:rsidRPr="00F810B6">
        <w:rPr>
          <w:sz w:val="28"/>
          <w:szCs w:val="28"/>
        </w:rPr>
        <w:tab/>
        <w:t>(15)</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где:</w:t>
      </w:r>
    </w:p>
    <w:p w:rsidR="006F79FC" w:rsidRDefault="008C7E2D">
      <w:pPr>
        <w:pStyle w:val="ad"/>
        <w:spacing w:after="0" w:line="240" w:lineRule="auto"/>
        <w:ind w:left="0" w:firstLine="709"/>
        <w:jc w:val="both"/>
        <w:rPr>
          <w:rFonts w:ascii="Times New Roman" w:eastAsia="Times New Roman" w:hAnsi="Times New Roman"/>
          <w:sz w:val="28"/>
          <w:szCs w:val="28"/>
        </w:rPr>
      </w:pPr>
      <m:oMath>
        <m:sSub>
          <m:sSubPr>
            <m:ctrlPr>
              <w:rPr>
                <w:rFonts w:ascii="Cambria Math" w:hAnsi="Times New Roman"/>
                <w:sz w:val="28"/>
                <w:szCs w:val="28"/>
              </w:rPr>
            </m:ctrlPr>
          </m:sSubPr>
          <m:e>
            <m:r>
              <w:rPr>
                <w:rFonts w:ascii="Cambria Math" w:hAnsi="Cambria Math"/>
                <w:sz w:val="28"/>
                <w:szCs w:val="28"/>
              </w:rPr>
              <m:t>УН</m:t>
            </m:r>
          </m:e>
          <m:sub>
            <m:r>
              <w:rPr>
                <w:rFonts w:ascii="Cambria Math" w:hAnsi="Cambria Math"/>
                <w:sz w:val="28"/>
                <w:szCs w:val="28"/>
              </w:rPr>
              <m:t>ср</m:t>
            </m:r>
          </m:sub>
        </m:sSub>
      </m:oMath>
      <w:r w:rsidRPr="00F810B6">
        <w:rPr>
          <w:rFonts w:ascii="Times New Roman" w:eastAsia="Times New Roman" w:hAnsi="Times New Roman"/>
          <w:sz w:val="28"/>
          <w:szCs w:val="28"/>
        </w:rPr>
        <w:t xml:space="preserve"> – среднеотраслевое значение уровня уплаты налогов, тенге;</w:t>
      </w:r>
    </w:p>
    <w:p w:rsidR="006F79FC" w:rsidRDefault="008C7E2D">
      <w:pPr>
        <w:pStyle w:val="ad"/>
        <w:spacing w:after="0" w:line="240" w:lineRule="auto"/>
        <w:ind w:left="0" w:firstLine="709"/>
        <w:jc w:val="both"/>
        <w:rPr>
          <w:rFonts w:ascii="Times New Roman" w:eastAsia="Times New Roman" w:hAnsi="Times New Roman"/>
          <w:sz w:val="28"/>
          <w:szCs w:val="28"/>
        </w:rPr>
      </w:pPr>
      <m:oMath>
        <m:sSub>
          <m:sSubPr>
            <m:ctrlPr>
              <w:rPr>
                <w:rFonts w:ascii="Cambria Math" w:hAnsi="Times New Roman"/>
                <w:sz w:val="28"/>
                <w:szCs w:val="28"/>
              </w:rPr>
            </m:ctrlPr>
          </m:sSubPr>
          <m:e>
            <m:r>
              <w:rPr>
                <w:rFonts w:ascii="Cambria Math" w:hAnsi="Cambria Math"/>
                <w:sz w:val="28"/>
                <w:szCs w:val="28"/>
              </w:rPr>
              <m:t>УН</m:t>
            </m:r>
          </m:e>
          <m:sub>
            <m:r>
              <w:rPr>
                <w:rFonts w:ascii="Cambria Math" w:hAnsi="Times New Roman"/>
                <w:sz w:val="28"/>
                <w:szCs w:val="28"/>
              </w:rPr>
              <m:t>1</m:t>
            </m:r>
          </m:sub>
        </m:sSub>
        <m:r>
          <w:rPr>
            <w:rFonts w:ascii="Cambria Math" w:hAnsi="Times New Roman"/>
            <w:sz w:val="28"/>
            <w:szCs w:val="28"/>
          </w:rPr>
          <m:t xml:space="preserve">, </m:t>
        </m:r>
        <m:sSub>
          <m:sSubPr>
            <m:ctrlPr>
              <w:rPr>
                <w:rFonts w:ascii="Cambria Math" w:hAnsi="Times New Roman"/>
                <w:sz w:val="28"/>
                <w:szCs w:val="28"/>
              </w:rPr>
            </m:ctrlPr>
          </m:sSubPr>
          <m:e>
            <m:r>
              <w:rPr>
                <w:rFonts w:ascii="Cambria Math" w:hAnsi="Cambria Math"/>
                <w:sz w:val="28"/>
                <w:szCs w:val="28"/>
              </w:rPr>
              <m:t>УН</m:t>
            </m:r>
          </m:e>
          <m:sub>
            <m:r>
              <w:rPr>
                <w:rFonts w:ascii="Cambria Math" w:hAnsi="Times New Roman"/>
                <w:sz w:val="28"/>
                <w:szCs w:val="28"/>
              </w:rPr>
              <m:t>2</m:t>
            </m:r>
          </m:sub>
        </m:sSub>
        <m:r>
          <w:rPr>
            <w:rFonts w:ascii="Cambria Math" w:hAnsi="Times New Roman"/>
            <w:sz w:val="28"/>
            <w:szCs w:val="28"/>
          </w:rPr>
          <m:t>,</m:t>
        </m:r>
        <m:r>
          <w:rPr>
            <w:rFonts w:ascii="Cambria Math" w:hAnsi="Cambria Math"/>
            <w:sz w:val="28"/>
            <w:szCs w:val="28"/>
          </w:rPr>
          <m:t>…</m:t>
        </m:r>
        <m:sSub>
          <m:sSubPr>
            <m:ctrlPr>
              <w:rPr>
                <w:rFonts w:ascii="Cambria Math" w:hAnsi="Times New Roman"/>
                <w:sz w:val="28"/>
                <w:szCs w:val="28"/>
              </w:rPr>
            </m:ctrlPr>
          </m:sSubPr>
          <m:e>
            <m:r>
              <w:rPr>
                <w:rFonts w:ascii="Cambria Math" w:hAnsi="Cambria Math"/>
                <w:sz w:val="28"/>
                <w:szCs w:val="28"/>
              </w:rPr>
              <m:t>УН</m:t>
            </m:r>
          </m:e>
          <m:sub>
            <m:r>
              <w:rPr>
                <w:rFonts w:ascii="Cambria Math" w:hAnsi="Times New Roman"/>
                <w:sz w:val="28"/>
                <w:szCs w:val="28"/>
              </w:rPr>
              <m:t>n</m:t>
            </m:r>
          </m:sub>
        </m:sSub>
      </m:oMath>
      <w:r w:rsidRPr="00F810B6">
        <w:rPr>
          <w:rFonts w:ascii="Times New Roman" w:eastAsia="Times New Roman" w:hAnsi="Times New Roman"/>
          <w:sz w:val="28"/>
          <w:szCs w:val="28"/>
        </w:rPr>
        <w:t xml:space="preserve"> –уровни уплаты налогов налогоплательщиков соответствующего вида экономической деятельности, тенге;</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n – количество налогоплательщиков соответствующего вида экономической деятельности, единиц;</w:t>
      </w:r>
    </w:p>
    <w:p w:rsidR="006F79FC" w:rsidRDefault="008C7E2D">
      <w:pPr>
        <w:ind w:firstLine="709"/>
        <w:contextualSpacing/>
        <w:jc w:val="both"/>
        <w:rPr>
          <w:color w:val="000000"/>
          <w:sz w:val="28"/>
          <w:szCs w:val="28"/>
        </w:rPr>
      </w:pPr>
      <w:r w:rsidRPr="00F810B6">
        <w:rPr>
          <w:sz w:val="28"/>
          <w:szCs w:val="28"/>
        </w:rPr>
        <w:t xml:space="preserve">3) среднеотраслевой доход по видам экономической деятельности и размерности предприятий (крупный, средний, малый) </w:t>
      </w:r>
      <w:r w:rsidRPr="00F810B6">
        <w:rPr>
          <w:color w:val="000000"/>
          <w:sz w:val="28"/>
          <w:szCs w:val="28"/>
        </w:rPr>
        <w:t>принимаемый в качестве валового выпуска</w:t>
      </w:r>
      <w:r w:rsidRPr="00F810B6">
        <w:rPr>
          <w:sz w:val="28"/>
          <w:szCs w:val="28"/>
        </w:rPr>
        <w:t xml:space="preserve"> рассчитывается  на уровне района по следующей формуле:</w:t>
      </w:r>
    </w:p>
    <w:p w:rsidR="006F79FC" w:rsidRDefault="008C7E2D">
      <w:pPr>
        <w:pStyle w:val="ad"/>
        <w:spacing w:after="0" w:line="240" w:lineRule="auto"/>
        <w:ind w:left="0" w:firstLine="709"/>
        <w:jc w:val="center"/>
        <w:rPr>
          <w:rFonts w:ascii="Times New Roman" w:eastAsia="Times New Roman" w:hAnsi="Times New Roman"/>
          <w:sz w:val="28"/>
          <w:szCs w:val="28"/>
        </w:rPr>
      </w:pPr>
      <m:oMath>
        <m:sSub>
          <m:sSubPr>
            <m:ctrlPr>
              <w:rPr>
                <w:rFonts w:ascii="Cambria Math" w:hAnsi="Times New Roman"/>
                <w:sz w:val="28"/>
                <w:szCs w:val="28"/>
              </w:rPr>
            </m:ctrlPr>
          </m:sSubPr>
          <m:e>
            <m:r>
              <w:rPr>
                <w:rFonts w:ascii="Cambria Math" w:hAnsi="Times New Roman"/>
                <w:sz w:val="28"/>
                <w:szCs w:val="28"/>
              </w:rPr>
              <m:t>Д</m:t>
            </m:r>
          </m:e>
          <m:sub>
            <m:r>
              <w:rPr>
                <w:rFonts w:ascii="Cambria Math" w:hAnsi="Times New Roman"/>
                <w:sz w:val="28"/>
                <w:szCs w:val="28"/>
              </w:rPr>
              <m:t>ср</m:t>
            </m:r>
          </m:sub>
        </m:sSub>
        <m:r>
          <w:rPr>
            <w:rFonts w:ascii="Cambria Math" w:hAnsi="Times New Roman"/>
            <w:sz w:val="28"/>
            <w:szCs w:val="28"/>
          </w:rPr>
          <m:t>=</m:t>
        </m:r>
        <m:f>
          <m:fPr>
            <m:ctrlPr>
              <w:rPr>
                <w:rFonts w:ascii="Cambria Math" w:hAnsi="Times New Roman"/>
                <w:sz w:val="28"/>
                <w:szCs w:val="28"/>
              </w:rPr>
            </m:ctrlPr>
          </m:fPr>
          <m:num>
            <m:sSub>
              <m:sSubPr>
                <m:ctrlPr>
                  <w:rPr>
                    <w:rFonts w:ascii="Cambria Math" w:hAnsi="Times New Roman"/>
                    <w:sz w:val="28"/>
                    <w:szCs w:val="28"/>
                  </w:rPr>
                </m:ctrlPr>
              </m:sSubPr>
              <m:e>
                <m:r>
                  <w:rPr>
                    <w:rFonts w:ascii="Times New Roman" w:hAnsi="Times New Roman"/>
                    <w:sz w:val="28"/>
                    <w:szCs w:val="28"/>
                  </w:rPr>
                  <m:t>Д</m:t>
                </m:r>
              </m:e>
              <m:sub>
                <m:r>
                  <w:rPr>
                    <w:rFonts w:ascii="Cambria Math" w:hAnsi="Times New Roman"/>
                    <w:sz w:val="28"/>
                    <w:szCs w:val="28"/>
                  </w:rPr>
                  <m:t>1</m:t>
                </m:r>
              </m:sub>
            </m:sSub>
            <m:r>
              <w:rPr>
                <w:rFonts w:ascii="Cambria Math" w:hAnsi="Times New Roman"/>
                <w:sz w:val="28"/>
                <w:szCs w:val="28"/>
              </w:rPr>
              <m:t>+</m:t>
            </m:r>
            <m:sSub>
              <m:sSubPr>
                <m:ctrlPr>
                  <w:rPr>
                    <w:rFonts w:ascii="Cambria Math" w:hAnsi="Times New Roman"/>
                    <w:sz w:val="28"/>
                    <w:szCs w:val="28"/>
                  </w:rPr>
                </m:ctrlPr>
              </m:sSubPr>
              <m:e>
                <m:r>
                  <w:rPr>
                    <w:rFonts w:ascii="Times New Roman" w:hAnsi="Times New Roman"/>
                    <w:sz w:val="28"/>
                    <w:szCs w:val="28"/>
                  </w:rPr>
                  <m:t>Д</m:t>
                </m:r>
              </m:e>
              <m:sub>
                <m:r>
                  <w:rPr>
                    <w:rFonts w:ascii="Cambria Math" w:hAnsi="Times New Roman"/>
                    <w:sz w:val="28"/>
                    <w:szCs w:val="28"/>
                  </w:rPr>
                  <m:t>2</m:t>
                </m:r>
              </m:sub>
            </m:sSub>
            <m:r>
              <w:rPr>
                <w:rFonts w:ascii="Cambria Math" w:hAnsi="Times New Roman"/>
                <w:sz w:val="28"/>
                <w:szCs w:val="28"/>
              </w:rPr>
              <m:t>+</m:t>
            </m:r>
            <m:r>
              <w:rPr>
                <w:rFonts w:ascii="Times New Roman" w:hAnsi="Times New Roman"/>
                <w:sz w:val="28"/>
                <w:szCs w:val="28"/>
              </w:rPr>
              <m:t>…</m:t>
            </m:r>
            <m:r>
              <w:rPr>
                <w:rFonts w:ascii="Cambria Math" w:hAnsi="Times New Roman"/>
                <w:sz w:val="28"/>
                <w:szCs w:val="28"/>
              </w:rPr>
              <m:t>+</m:t>
            </m:r>
            <m:sSub>
              <m:sSubPr>
                <m:ctrlPr>
                  <w:rPr>
                    <w:rFonts w:ascii="Cambria Math" w:hAnsi="Times New Roman"/>
                    <w:sz w:val="28"/>
                    <w:szCs w:val="28"/>
                  </w:rPr>
                </m:ctrlPr>
              </m:sSubPr>
              <m:e>
                <m:r>
                  <w:rPr>
                    <w:rFonts w:ascii="Times New Roman" w:hAnsi="Times New Roman"/>
                    <w:sz w:val="28"/>
                    <w:szCs w:val="28"/>
                  </w:rPr>
                  <m:t>Д</m:t>
                </m:r>
              </m:e>
              <m:sub>
                <m:r>
                  <w:rPr>
                    <w:rFonts w:ascii="Cambria Math" w:hAnsi="Times New Roman"/>
                    <w:sz w:val="28"/>
                    <w:szCs w:val="28"/>
                  </w:rPr>
                  <m:t>n</m:t>
                </m:r>
              </m:sub>
            </m:sSub>
          </m:num>
          <m:den>
            <m:r>
              <w:rPr>
                <w:rFonts w:ascii="Cambria Math" w:hAnsi="Times New Roman"/>
                <w:sz w:val="28"/>
                <w:szCs w:val="28"/>
              </w:rPr>
              <m:t>n</m:t>
            </m:r>
          </m:den>
        </m:f>
      </m:oMath>
      <w:r w:rsidRPr="00F810B6">
        <w:rPr>
          <w:rFonts w:ascii="Times New Roman" w:eastAsia="Times New Roman" w:hAnsi="Times New Roman"/>
          <w:sz w:val="28"/>
          <w:szCs w:val="28"/>
        </w:rPr>
        <w:tab/>
      </w:r>
      <w:r w:rsidRPr="00F810B6">
        <w:rPr>
          <w:rFonts w:ascii="Times New Roman" w:eastAsia="Times New Roman" w:hAnsi="Times New Roman"/>
          <w:sz w:val="28"/>
          <w:szCs w:val="28"/>
        </w:rPr>
        <w:tab/>
      </w:r>
      <w:r w:rsidRPr="00F810B6">
        <w:rPr>
          <w:rFonts w:ascii="Times New Roman" w:eastAsia="Times New Roman" w:hAnsi="Times New Roman"/>
          <w:sz w:val="28"/>
          <w:szCs w:val="28"/>
        </w:rPr>
        <w:tab/>
      </w:r>
      <w:r w:rsidRPr="00F810B6">
        <w:rPr>
          <w:rFonts w:ascii="Times New Roman" w:eastAsia="Times New Roman" w:hAnsi="Times New Roman"/>
          <w:sz w:val="28"/>
          <w:szCs w:val="28"/>
        </w:rPr>
        <w:tab/>
      </w:r>
      <w:r w:rsidRPr="00F810B6">
        <w:rPr>
          <w:rFonts w:ascii="Times New Roman" w:eastAsia="Times New Roman" w:hAnsi="Times New Roman"/>
          <w:sz w:val="28"/>
          <w:szCs w:val="28"/>
        </w:rPr>
        <w:tab/>
      </w:r>
      <w:r w:rsidRPr="00F810B6">
        <w:rPr>
          <w:rFonts w:ascii="Times New Roman" w:hAnsi="Times New Roman"/>
          <w:sz w:val="28"/>
          <w:szCs w:val="28"/>
        </w:rPr>
        <w:t>(16)</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где:</w:t>
      </w:r>
    </w:p>
    <w:p w:rsidR="006F79FC" w:rsidRDefault="008C7E2D">
      <w:pPr>
        <w:pStyle w:val="ad"/>
        <w:spacing w:after="0" w:line="240" w:lineRule="auto"/>
        <w:ind w:left="0" w:firstLine="709"/>
        <w:jc w:val="both"/>
        <w:rPr>
          <w:rFonts w:ascii="Times New Roman" w:eastAsia="Times New Roman" w:hAnsi="Times New Roman"/>
          <w:sz w:val="28"/>
          <w:szCs w:val="28"/>
        </w:rPr>
      </w:pPr>
      <m:oMath>
        <m:sSub>
          <m:sSubPr>
            <m:ctrlPr>
              <w:rPr>
                <w:rFonts w:ascii="Cambria Math" w:hAnsi="Times New Roman"/>
                <w:sz w:val="28"/>
                <w:szCs w:val="28"/>
              </w:rPr>
            </m:ctrlPr>
          </m:sSubPr>
          <m:e>
            <m:r>
              <w:rPr>
                <w:rFonts w:ascii="Cambria Math" w:hAnsi="Cambria Math"/>
                <w:sz w:val="28"/>
                <w:szCs w:val="28"/>
              </w:rPr>
              <m:t>Д</m:t>
            </m:r>
          </m:e>
          <m:sub>
            <m:r>
              <w:rPr>
                <w:rFonts w:ascii="Cambria Math" w:hAnsi="Cambria Math"/>
                <w:sz w:val="28"/>
                <w:szCs w:val="28"/>
              </w:rPr>
              <m:t>ср</m:t>
            </m:r>
          </m:sub>
        </m:sSub>
      </m:oMath>
      <w:r w:rsidRPr="00F810B6">
        <w:rPr>
          <w:rFonts w:ascii="Times New Roman" w:eastAsia="Times New Roman" w:hAnsi="Times New Roman"/>
          <w:sz w:val="28"/>
          <w:szCs w:val="28"/>
        </w:rPr>
        <w:t xml:space="preserve"> – среднеотр</w:t>
      </w:r>
      <w:r w:rsidRPr="00F810B6">
        <w:rPr>
          <w:rFonts w:ascii="Times New Roman" w:eastAsia="Times New Roman" w:hAnsi="Times New Roman"/>
          <w:sz w:val="28"/>
          <w:szCs w:val="28"/>
        </w:rPr>
        <w:t xml:space="preserve">аслевой доход </w:t>
      </w:r>
      <w:r w:rsidRPr="00F810B6">
        <w:rPr>
          <w:rFonts w:ascii="Times New Roman" w:hAnsi="Times New Roman"/>
          <w:bCs/>
          <w:sz w:val="28"/>
          <w:szCs w:val="28"/>
        </w:rPr>
        <w:t>налогоплательщиков</w:t>
      </w:r>
      <w:r w:rsidRPr="00F810B6">
        <w:rPr>
          <w:rFonts w:ascii="Times New Roman" w:eastAsia="Times New Roman" w:hAnsi="Times New Roman"/>
          <w:sz w:val="28"/>
          <w:szCs w:val="28"/>
        </w:rPr>
        <w:t>, тенге;</w:t>
      </w:r>
    </w:p>
    <w:p w:rsidR="006F79FC" w:rsidRDefault="008C7E2D">
      <w:pPr>
        <w:pStyle w:val="ad"/>
        <w:spacing w:after="0" w:line="240" w:lineRule="auto"/>
        <w:ind w:left="0" w:firstLine="709"/>
        <w:jc w:val="both"/>
        <w:rPr>
          <w:rFonts w:ascii="Times New Roman" w:eastAsia="Times New Roman" w:hAnsi="Times New Roman"/>
          <w:sz w:val="28"/>
          <w:szCs w:val="28"/>
        </w:rPr>
      </w:pPr>
      <m:oMath>
        <m:sSub>
          <m:sSubPr>
            <m:ctrlPr>
              <w:rPr>
                <w:rFonts w:ascii="Cambria Math" w:hAnsi="Times New Roman"/>
                <w:sz w:val="28"/>
                <w:szCs w:val="28"/>
              </w:rPr>
            </m:ctrlPr>
          </m:sSubPr>
          <m:e>
            <m:r>
              <w:rPr>
                <w:rFonts w:ascii="Cambria Math" w:hAnsi="Cambria Math"/>
                <w:sz w:val="28"/>
                <w:szCs w:val="28"/>
              </w:rPr>
              <m:t>Д</m:t>
            </m:r>
          </m:e>
          <m:sub>
            <m:r>
              <w:rPr>
                <w:rFonts w:ascii="Cambria Math" w:hAnsi="Times New Roman"/>
                <w:sz w:val="28"/>
                <w:szCs w:val="28"/>
              </w:rPr>
              <m:t>1</m:t>
            </m:r>
          </m:sub>
        </m:sSub>
        <m:r>
          <w:rPr>
            <w:rFonts w:ascii="Cambria Math" w:hAnsi="Times New Roman"/>
            <w:sz w:val="28"/>
            <w:szCs w:val="28"/>
          </w:rPr>
          <m:t xml:space="preserve">, </m:t>
        </m:r>
        <m:sSub>
          <m:sSubPr>
            <m:ctrlPr>
              <w:rPr>
                <w:rFonts w:ascii="Cambria Math" w:hAnsi="Times New Roman"/>
                <w:sz w:val="28"/>
                <w:szCs w:val="28"/>
              </w:rPr>
            </m:ctrlPr>
          </m:sSubPr>
          <m:e>
            <m:r>
              <w:rPr>
                <w:rFonts w:ascii="Cambria Math" w:hAnsi="Cambria Math"/>
                <w:sz w:val="28"/>
                <w:szCs w:val="28"/>
              </w:rPr>
              <m:t>Д</m:t>
            </m:r>
          </m:e>
          <m:sub>
            <m:r>
              <w:rPr>
                <w:rFonts w:ascii="Cambria Math" w:hAnsi="Times New Roman"/>
                <w:sz w:val="28"/>
                <w:szCs w:val="28"/>
              </w:rPr>
              <m:t>2</m:t>
            </m:r>
          </m:sub>
        </m:sSub>
        <m:r>
          <w:rPr>
            <w:rFonts w:ascii="Cambria Math" w:hAnsi="Times New Roman"/>
            <w:sz w:val="28"/>
            <w:szCs w:val="28"/>
          </w:rPr>
          <m:t>,</m:t>
        </m:r>
        <m:r>
          <w:rPr>
            <w:rFonts w:ascii="Cambria Math" w:hAnsi="Cambria Math"/>
            <w:sz w:val="28"/>
            <w:szCs w:val="28"/>
          </w:rPr>
          <m:t>…</m:t>
        </m:r>
        <m:sSub>
          <m:sSubPr>
            <m:ctrlPr>
              <w:rPr>
                <w:rFonts w:ascii="Cambria Math" w:hAnsi="Times New Roman"/>
                <w:sz w:val="28"/>
                <w:szCs w:val="28"/>
              </w:rPr>
            </m:ctrlPr>
          </m:sSubPr>
          <m:e>
            <m:r>
              <w:rPr>
                <w:rFonts w:ascii="Cambria Math" w:hAnsi="Cambria Math"/>
                <w:sz w:val="28"/>
                <w:szCs w:val="28"/>
              </w:rPr>
              <m:t>Д</m:t>
            </m:r>
          </m:e>
          <m:sub>
            <m:r>
              <w:rPr>
                <w:rFonts w:ascii="Cambria Math" w:hAnsi="Times New Roman"/>
                <w:sz w:val="28"/>
                <w:szCs w:val="28"/>
              </w:rPr>
              <m:t>n</m:t>
            </m:r>
          </m:sub>
        </m:sSub>
      </m:oMath>
      <w:r w:rsidRPr="00F810B6">
        <w:rPr>
          <w:rFonts w:ascii="Times New Roman" w:eastAsia="Times New Roman" w:hAnsi="Times New Roman"/>
          <w:sz w:val="28"/>
          <w:szCs w:val="28"/>
        </w:rPr>
        <w:t xml:space="preserve"> – доход налогоплательщиков соответствующего вида экономической деятельности, тенге;</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n – количество налогоплательщиков соответствующего вида экономической деятельности по размерности предприятий, единиц.</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По предприятиям с уровнем уплаты налогов ниже среднеотраслевого показателя и с доходом ниже среднеотраслевого показателя проводится досчет.</w:t>
      </w:r>
    </w:p>
    <w:p w:rsidR="006F79FC" w:rsidRDefault="008C7E2D">
      <w:pPr>
        <w:pStyle w:val="ad"/>
        <w:spacing w:after="0" w:line="240" w:lineRule="auto"/>
        <w:ind w:left="0" w:firstLine="709"/>
        <w:jc w:val="both"/>
        <w:rPr>
          <w:rFonts w:ascii="Times New Roman" w:eastAsia="Times New Roman" w:hAnsi="Times New Roman"/>
          <w:sz w:val="28"/>
          <w:szCs w:val="28"/>
        </w:rPr>
      </w:pPr>
      <w:r w:rsidRPr="00F810B6">
        <w:rPr>
          <w:rFonts w:ascii="Times New Roman" w:eastAsia="Times New Roman" w:hAnsi="Times New Roman"/>
          <w:sz w:val="28"/>
          <w:szCs w:val="28"/>
        </w:rPr>
        <w:t>Досчет, который определен в качестве выпуска, рассчитывается как разница между с</w:t>
      </w:r>
      <w:r w:rsidRPr="00F810B6">
        <w:rPr>
          <w:rFonts w:ascii="Times New Roman" w:hAnsi="Times New Roman"/>
          <w:sz w:val="28"/>
          <w:szCs w:val="28"/>
        </w:rPr>
        <w:t>реднеотраслевым доходом</w:t>
      </w:r>
      <w:r w:rsidRPr="00F810B6">
        <w:rPr>
          <w:rFonts w:ascii="Times New Roman" w:hAnsi="Times New Roman"/>
          <w:sz w:val="28"/>
          <w:szCs w:val="28"/>
        </w:rPr>
        <w:t xml:space="preserve"> </w:t>
      </w:r>
      <w:r w:rsidRPr="00F810B6">
        <w:rPr>
          <w:rFonts w:ascii="Times New Roman" w:hAnsi="Times New Roman"/>
          <w:bCs/>
          <w:sz w:val="28"/>
          <w:szCs w:val="28"/>
        </w:rPr>
        <w:t xml:space="preserve">и </w:t>
      </w:r>
      <w:r w:rsidRPr="00F810B6">
        <w:rPr>
          <w:rFonts w:ascii="Times New Roman" w:hAnsi="Times New Roman"/>
          <w:sz w:val="28"/>
          <w:szCs w:val="28"/>
        </w:rPr>
        <w:t xml:space="preserve">доходом </w:t>
      </w:r>
      <w:r w:rsidRPr="00F810B6">
        <w:rPr>
          <w:rFonts w:ascii="Times New Roman" w:eastAsia="Times New Roman" w:hAnsi="Times New Roman"/>
          <w:sz w:val="28"/>
          <w:szCs w:val="28"/>
        </w:rPr>
        <w:t>на</w:t>
      </w:r>
      <w:r w:rsidRPr="00F810B6">
        <w:rPr>
          <w:rFonts w:ascii="Times New Roman" w:eastAsia="Times New Roman" w:hAnsi="Times New Roman"/>
          <w:sz w:val="28"/>
          <w:szCs w:val="28"/>
        </w:rPr>
        <w:t>логоплательщика.</w:t>
      </w:r>
    </w:p>
    <w:p w:rsidR="006F79FC" w:rsidRDefault="008C7E2D">
      <w:pPr>
        <w:pStyle w:val="ad"/>
        <w:spacing w:after="0" w:line="240" w:lineRule="auto"/>
        <w:ind w:left="0" w:firstLine="709"/>
        <w:jc w:val="both"/>
        <w:rPr>
          <w:rFonts w:ascii="Times New Roman" w:hAnsi="Times New Roman"/>
          <w:bCs/>
          <w:sz w:val="28"/>
          <w:szCs w:val="28"/>
        </w:rPr>
      </w:pPr>
      <w:r w:rsidRPr="00F810B6">
        <w:rPr>
          <w:rFonts w:ascii="Times New Roman" w:hAnsi="Times New Roman"/>
          <w:bCs/>
          <w:sz w:val="28"/>
          <w:szCs w:val="28"/>
        </w:rPr>
        <w:t>Досчет по типу N6 не производится по следующим отраслям:</w:t>
      </w:r>
    </w:p>
    <w:p w:rsidR="006F79FC" w:rsidRDefault="008C7E2D">
      <w:pPr>
        <w:pStyle w:val="ad"/>
        <w:spacing w:after="0" w:line="240" w:lineRule="auto"/>
        <w:ind w:left="0" w:firstLine="709"/>
        <w:jc w:val="both"/>
        <w:rPr>
          <w:rFonts w:ascii="Times New Roman" w:hAnsi="Times New Roman"/>
          <w:bCs/>
          <w:sz w:val="28"/>
          <w:szCs w:val="28"/>
        </w:rPr>
      </w:pPr>
      <w:r w:rsidRPr="00F810B6">
        <w:rPr>
          <w:rFonts w:ascii="Times New Roman" w:hAnsi="Times New Roman"/>
          <w:bCs/>
          <w:sz w:val="28"/>
          <w:szCs w:val="28"/>
        </w:rPr>
        <w:t>- горнодобывающая промышленность;</w:t>
      </w:r>
    </w:p>
    <w:p w:rsidR="006F79FC" w:rsidRDefault="008C7E2D">
      <w:pPr>
        <w:pStyle w:val="ad"/>
        <w:tabs>
          <w:tab w:val="left" w:pos="1134"/>
        </w:tabs>
        <w:spacing w:after="0" w:line="240" w:lineRule="auto"/>
        <w:ind w:left="709"/>
        <w:jc w:val="both"/>
        <w:rPr>
          <w:rFonts w:ascii="Times New Roman" w:hAnsi="Times New Roman"/>
          <w:bCs/>
          <w:sz w:val="28"/>
          <w:szCs w:val="28"/>
        </w:rPr>
      </w:pPr>
      <w:r w:rsidRPr="00F810B6">
        <w:rPr>
          <w:rFonts w:ascii="Times New Roman" w:hAnsi="Times New Roman"/>
          <w:bCs/>
          <w:sz w:val="28"/>
          <w:szCs w:val="28"/>
        </w:rPr>
        <w:t>- электроснабжение, подача газа, водоснабжение, канализационная система, контроль над отходами;</w:t>
      </w:r>
    </w:p>
    <w:p w:rsidR="006F79FC" w:rsidRDefault="008C7E2D">
      <w:pPr>
        <w:pStyle w:val="ad"/>
        <w:tabs>
          <w:tab w:val="left" w:pos="1134"/>
        </w:tabs>
        <w:spacing w:after="0" w:line="240" w:lineRule="auto"/>
        <w:ind w:left="709"/>
        <w:jc w:val="both"/>
        <w:rPr>
          <w:rFonts w:ascii="Times New Roman" w:hAnsi="Times New Roman"/>
          <w:bCs/>
          <w:sz w:val="28"/>
          <w:szCs w:val="28"/>
        </w:rPr>
      </w:pPr>
      <w:r w:rsidRPr="00F810B6">
        <w:rPr>
          <w:rFonts w:ascii="Times New Roman" w:hAnsi="Times New Roman"/>
          <w:bCs/>
          <w:sz w:val="28"/>
          <w:szCs w:val="28"/>
        </w:rPr>
        <w:t>- финансовая деятельность;</w:t>
      </w:r>
    </w:p>
    <w:p w:rsidR="006F79FC" w:rsidRDefault="008C7E2D">
      <w:pPr>
        <w:pStyle w:val="ad"/>
        <w:tabs>
          <w:tab w:val="left" w:pos="1134"/>
        </w:tabs>
        <w:spacing w:after="0" w:line="240" w:lineRule="auto"/>
        <w:ind w:left="709"/>
        <w:jc w:val="both"/>
        <w:rPr>
          <w:rFonts w:ascii="Times New Roman" w:hAnsi="Times New Roman"/>
          <w:bCs/>
          <w:sz w:val="28"/>
          <w:szCs w:val="28"/>
        </w:rPr>
      </w:pPr>
      <w:r w:rsidRPr="00F810B6">
        <w:rPr>
          <w:rFonts w:ascii="Times New Roman" w:hAnsi="Times New Roman"/>
          <w:bCs/>
          <w:sz w:val="28"/>
          <w:szCs w:val="28"/>
        </w:rPr>
        <w:t>- государственное управле</w:t>
      </w:r>
      <w:r w:rsidRPr="00F810B6">
        <w:rPr>
          <w:rFonts w:ascii="Times New Roman" w:hAnsi="Times New Roman"/>
          <w:bCs/>
          <w:sz w:val="28"/>
          <w:szCs w:val="28"/>
        </w:rPr>
        <w:t>ние и оборона;</w:t>
      </w:r>
    </w:p>
    <w:p w:rsidR="006F79FC" w:rsidRDefault="008C7E2D">
      <w:pPr>
        <w:pStyle w:val="ad"/>
        <w:tabs>
          <w:tab w:val="left" w:pos="1134"/>
        </w:tabs>
        <w:spacing w:after="0" w:line="240" w:lineRule="auto"/>
        <w:ind w:left="709"/>
        <w:jc w:val="both"/>
        <w:rPr>
          <w:rFonts w:ascii="Times New Roman" w:hAnsi="Times New Roman"/>
          <w:bCs/>
          <w:sz w:val="28"/>
          <w:szCs w:val="28"/>
        </w:rPr>
      </w:pPr>
      <w:r w:rsidRPr="00F810B6">
        <w:rPr>
          <w:rFonts w:ascii="Times New Roman" w:hAnsi="Times New Roman"/>
          <w:bCs/>
          <w:sz w:val="28"/>
          <w:szCs w:val="28"/>
        </w:rPr>
        <w:t>- образование;</w:t>
      </w:r>
    </w:p>
    <w:p w:rsidR="006F79FC" w:rsidRDefault="008C7E2D">
      <w:pPr>
        <w:pStyle w:val="ad"/>
        <w:tabs>
          <w:tab w:val="left" w:pos="1134"/>
        </w:tabs>
        <w:spacing w:after="0" w:line="240" w:lineRule="auto"/>
        <w:ind w:left="709"/>
        <w:jc w:val="both"/>
        <w:rPr>
          <w:rFonts w:ascii="Times New Roman" w:hAnsi="Times New Roman"/>
          <w:bCs/>
          <w:sz w:val="28"/>
          <w:szCs w:val="28"/>
        </w:rPr>
      </w:pPr>
      <w:r w:rsidRPr="00F810B6">
        <w:rPr>
          <w:rFonts w:ascii="Times New Roman" w:hAnsi="Times New Roman"/>
          <w:bCs/>
          <w:sz w:val="28"/>
          <w:szCs w:val="28"/>
        </w:rPr>
        <w:t>- здравоохранение.</w:t>
      </w:r>
    </w:p>
    <w:p w:rsidR="006F79FC" w:rsidRDefault="008C7E2D">
      <w:pPr>
        <w:pStyle w:val="30"/>
        <w:widowControl w:val="0"/>
        <w:suppressAutoHyphens/>
        <w:spacing w:after="0"/>
        <w:ind w:firstLine="709"/>
        <w:contextualSpacing/>
        <w:jc w:val="both"/>
        <w:rPr>
          <w:sz w:val="28"/>
          <w:szCs w:val="28"/>
        </w:rPr>
      </w:pPr>
      <w:r w:rsidRPr="00F810B6">
        <w:rPr>
          <w:sz w:val="28"/>
          <w:szCs w:val="28"/>
        </w:rPr>
        <w:t>23. Промежуточное потребление соответствует принятой доле промежуточного потребления соответствующих видов экономической деятельности национальных счетов в отчетном периоде, вместе с тем данная доля может от</w:t>
      </w:r>
      <w:r w:rsidRPr="00F810B6">
        <w:rPr>
          <w:sz w:val="28"/>
          <w:szCs w:val="28"/>
        </w:rPr>
        <w:t>личаться ввиду того, что часть деятельности осуществляется в теневом секторе экономики.</w:t>
      </w:r>
    </w:p>
    <w:p w:rsidR="006F79FC" w:rsidRDefault="008C7E2D">
      <w:pPr>
        <w:ind w:firstLine="709"/>
        <w:contextualSpacing/>
        <w:jc w:val="both"/>
        <w:rPr>
          <w:sz w:val="28"/>
          <w:szCs w:val="28"/>
        </w:rPr>
      </w:pPr>
      <w:r w:rsidRPr="00F810B6">
        <w:rPr>
          <w:sz w:val="28"/>
          <w:szCs w:val="28"/>
        </w:rPr>
        <w:t>24. ВДС рассчитывается как разница между выпуском и промежуточным потреблением.»;</w:t>
      </w:r>
    </w:p>
    <w:p w:rsidR="006F79FC" w:rsidRDefault="008C7E2D">
      <w:pPr>
        <w:ind w:firstLine="709"/>
        <w:jc w:val="both"/>
        <w:rPr>
          <w:sz w:val="28"/>
          <w:szCs w:val="28"/>
        </w:rPr>
      </w:pPr>
      <w:r w:rsidRPr="00F810B6">
        <w:rPr>
          <w:sz w:val="28"/>
          <w:szCs w:val="28"/>
        </w:rPr>
        <w:t>пункт 28 изложить в следующей редакции:</w:t>
      </w:r>
    </w:p>
    <w:p w:rsidR="006F79FC" w:rsidRDefault="008C7E2D">
      <w:pPr>
        <w:pStyle w:val="30"/>
        <w:widowControl w:val="0"/>
        <w:tabs>
          <w:tab w:val="left" w:pos="709"/>
        </w:tabs>
        <w:suppressAutoHyphens/>
        <w:spacing w:after="0"/>
        <w:ind w:firstLine="709"/>
        <w:contextualSpacing/>
        <w:jc w:val="both"/>
        <w:rPr>
          <w:sz w:val="28"/>
          <w:szCs w:val="28"/>
        </w:rPr>
      </w:pPr>
      <w:r w:rsidRPr="00F810B6">
        <w:rPr>
          <w:sz w:val="28"/>
          <w:szCs w:val="28"/>
        </w:rPr>
        <w:lastRenderedPageBreak/>
        <w:t xml:space="preserve">«28. Досчеты валового выпуска по </w:t>
      </w:r>
      <w:r w:rsidRPr="00F810B6">
        <w:rPr>
          <w:sz w:val="28"/>
          <w:szCs w:val="28"/>
        </w:rPr>
        <w:t>неотчитавшимся предприятиям, обследуемым сплошным методом производятся по каждому виду деятельности по следующей формуле:</w:t>
      </w:r>
    </w:p>
    <w:p w:rsidR="006F79FC" w:rsidRDefault="008C7E2D">
      <w:pPr>
        <w:pStyle w:val="30"/>
        <w:widowControl w:val="0"/>
        <w:tabs>
          <w:tab w:val="left" w:pos="1276"/>
        </w:tabs>
        <w:suppressAutoHyphens/>
        <w:spacing w:after="0"/>
        <w:ind w:firstLine="709"/>
        <w:contextualSpacing/>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O</m:t>
            </m:r>
          </m:e>
          <m:sub>
            <m:r>
              <w:rPr>
                <w:rFonts w:ascii="Cambria Math" w:hAnsi="Cambria Math"/>
                <w:sz w:val="28"/>
                <w:szCs w:val="28"/>
              </w:rPr>
              <m:t>ckpi</m:t>
            </m:r>
          </m:sub>
          <m:sup>
            <m:r>
              <w:rPr>
                <w:rFonts w:ascii="Cambria Math" w:hAnsi="Cambria Math"/>
                <w:sz w:val="28"/>
                <w:szCs w:val="28"/>
              </w:rPr>
              <m:t>статсплошные</m:t>
            </m:r>
          </m:sup>
        </m:sSubSup>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ij</m:t>
            </m:r>
          </m:sub>
        </m:sSub>
        <m:r>
          <w:rPr>
            <w:rFonts w:ascii="Cambria Math" w:hAnsi="Cambria Math"/>
            <w:sz w:val="28"/>
            <w:szCs w:val="28"/>
          </w:rPr>
          <m:t>*</m:t>
        </m:r>
        <m:sSub>
          <m:sSubPr>
            <m:ctrlPr>
              <w:rPr>
                <w:rFonts w:ascii="Cambria Math" w:hAnsi="Cambria Math"/>
                <w:sz w:val="28"/>
                <w:szCs w:val="28"/>
              </w:rPr>
            </m:ctrlPr>
          </m:sSubPr>
          <m:e>
            <m:r>
              <w:rPr>
                <w:rFonts w:ascii="Cambria Math"/>
                <w:sz w:val="28"/>
                <w:szCs w:val="28"/>
              </w:rPr>
              <m:t>N</m:t>
            </m:r>
          </m:e>
          <m:sub>
            <m:r>
              <w:rPr>
                <w:rFonts w:ascii="Cambria Math"/>
                <w:sz w:val="28"/>
                <w:szCs w:val="28"/>
              </w:rPr>
              <m:t>ij</m:t>
            </m:r>
          </m:sub>
        </m:sSub>
      </m:oMath>
      <w:r w:rsidRPr="00F810B6">
        <w:rPr>
          <w:sz w:val="28"/>
          <w:szCs w:val="28"/>
        </w:rPr>
        <w:tab/>
      </w:r>
      <w:r w:rsidRPr="00F810B6">
        <w:rPr>
          <w:sz w:val="28"/>
          <w:szCs w:val="28"/>
        </w:rPr>
        <w:tab/>
      </w:r>
      <w:r w:rsidRPr="00F810B6">
        <w:rPr>
          <w:sz w:val="28"/>
          <w:szCs w:val="28"/>
        </w:rPr>
        <w:tab/>
      </w:r>
      <w:r w:rsidRPr="00F810B6">
        <w:rPr>
          <w:sz w:val="28"/>
          <w:szCs w:val="28"/>
        </w:rPr>
        <w:tab/>
        <w:t>(17)</w:t>
      </w:r>
    </w:p>
    <w:p w:rsidR="006F79FC" w:rsidRDefault="008C7E2D">
      <w:pPr>
        <w:pStyle w:val="30"/>
        <w:widowControl w:val="0"/>
        <w:tabs>
          <w:tab w:val="left" w:pos="1276"/>
        </w:tabs>
        <w:suppressAutoHyphens/>
        <w:spacing w:after="0"/>
        <w:ind w:firstLine="709"/>
        <w:contextualSpacing/>
        <w:jc w:val="both"/>
        <w:rPr>
          <w:sz w:val="28"/>
          <w:szCs w:val="28"/>
        </w:rPr>
      </w:pPr>
      <w:r w:rsidRPr="00F810B6">
        <w:rPr>
          <w:sz w:val="28"/>
          <w:szCs w:val="28"/>
        </w:rPr>
        <w:t>где:</w:t>
      </w:r>
    </w:p>
    <w:p w:rsidR="006F79FC" w:rsidRDefault="008C7E2D">
      <w:pPr>
        <w:pStyle w:val="30"/>
        <w:widowControl w:val="0"/>
        <w:tabs>
          <w:tab w:val="left" w:pos="1276"/>
        </w:tabs>
        <w:suppressAutoHyphens/>
        <w:spacing w:after="0"/>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O</m:t>
            </m:r>
          </m:e>
          <m:sub>
            <m:r>
              <w:rPr>
                <w:rFonts w:ascii="Cambria Math" w:hAnsi="Cambria Math"/>
                <w:sz w:val="28"/>
                <w:szCs w:val="28"/>
              </w:rPr>
              <m:t>ckpi</m:t>
            </m:r>
          </m:sub>
          <m:sup>
            <m:r>
              <w:rPr>
                <w:rFonts w:ascii="Cambria Math" w:hAnsi="Cambria Math"/>
                <w:sz w:val="28"/>
                <w:szCs w:val="28"/>
              </w:rPr>
              <m:t>статсплошные</m:t>
            </m:r>
          </m:sup>
        </m:sSubSup>
      </m:oMath>
      <w:r w:rsidRPr="00F810B6">
        <w:rPr>
          <w:sz w:val="28"/>
          <w:szCs w:val="28"/>
        </w:rPr>
        <w:t>– валовой выпуск предприятий, обследуемых сплошным методом по соответствующему виду деятельности и размерности, не представивших отчеты, миллион тенге;</w:t>
      </w:r>
    </w:p>
    <w:p w:rsidR="006F79FC" w:rsidRDefault="008C7E2D">
      <w:pPr>
        <w:pStyle w:val="30"/>
        <w:widowControl w:val="0"/>
        <w:tabs>
          <w:tab w:val="left" w:pos="1276"/>
        </w:tabs>
        <w:suppressAutoHyphens/>
        <w:spacing w:after="0"/>
        <w:ind w:firstLine="709"/>
        <w:contextualSpacing/>
        <w:jc w:val="both"/>
        <w:rPr>
          <w:sz w:val="28"/>
          <w:szCs w:val="28"/>
        </w:rPr>
      </w:pPr>
      <w:r>
        <w:rPr>
          <w:position w:val="-14"/>
          <w:sz w:val="28"/>
          <w:szCs w:val="28"/>
        </w:rPr>
        <w:object w:dxaOrig="318" w:dyaOrig="318">
          <v:shape id="_x0000_i1031" type="#_x0000_t75" style="width:15.9pt;height:15.9pt" o:ole="" o:bordertopcolor="this" o:borderleftcolor="this" o:borderbottomcolor="this" o:borderrightcolor="this">
            <v:imagedata r:id="rId23" o:title=""/>
          </v:shape>
          <o:OLEObject Type="Embed" ProgID="Equation.3" ShapeID="_x0000_i1031" DrawAspect="Content" ObjectID="_1830092309" r:id="rId24"/>
        </w:object>
      </w:r>
      <w:r w:rsidRPr="00F810B6">
        <w:rPr>
          <w:sz w:val="28"/>
          <w:szCs w:val="28"/>
        </w:rPr>
        <w:t xml:space="preserve"> – средняя величина валового выпуска предприятий, обследуемых сплошным методом, пр</w:t>
      </w:r>
      <w:r w:rsidRPr="00F810B6">
        <w:rPr>
          <w:sz w:val="28"/>
          <w:szCs w:val="28"/>
        </w:rPr>
        <w:t>иходящегося на одно предприятие соответствующего вида деятельности и размерности, миллион тенге;</w:t>
      </w:r>
    </w:p>
    <w:p w:rsidR="006F79FC" w:rsidRDefault="008C7E2D">
      <w:pPr>
        <w:pStyle w:val="30"/>
        <w:widowControl w:val="0"/>
        <w:tabs>
          <w:tab w:val="left" w:pos="1276"/>
        </w:tabs>
        <w:suppressAutoHyphens/>
        <w:spacing w:after="0"/>
        <w:ind w:firstLine="709"/>
        <w:contextualSpacing/>
        <w:jc w:val="both"/>
        <w:rPr>
          <w:sz w:val="28"/>
          <w:szCs w:val="28"/>
        </w:rPr>
      </w:pPr>
      <w:r>
        <w:rPr>
          <w:position w:val="-14"/>
          <w:sz w:val="28"/>
          <w:szCs w:val="28"/>
        </w:rPr>
        <w:object w:dxaOrig="385" w:dyaOrig="318">
          <v:shape id="_x0000_i1032" type="#_x0000_t75" style="width:19.25pt;height:15.9pt" o:ole="" o:bordertopcolor="this" o:borderleftcolor="this" o:borderbottomcolor="this" o:borderrightcolor="this">
            <v:imagedata r:id="rId25" o:title=""/>
          </v:shape>
          <o:OLEObject Type="Embed" ProgID="Equation.3" ShapeID="_x0000_i1032" DrawAspect="Content" ObjectID="_1830092310" r:id="rId26"/>
        </w:object>
      </w:r>
      <w:r w:rsidRPr="00F810B6">
        <w:rPr>
          <w:sz w:val="28"/>
          <w:szCs w:val="28"/>
        </w:rPr>
        <w:t xml:space="preserve"> – количество предприятий, не представивших отчеты, обследуемых сплошным методом по соответствующему виду деятельности и размерности, еди</w:t>
      </w:r>
      <w:r w:rsidRPr="00F810B6">
        <w:rPr>
          <w:sz w:val="28"/>
          <w:szCs w:val="28"/>
        </w:rPr>
        <w:t>ниц</w:t>
      </w:r>
      <w:proofErr w:type="gramStart"/>
      <w:r w:rsidRPr="00F810B6">
        <w:rPr>
          <w:sz w:val="28"/>
          <w:szCs w:val="28"/>
        </w:rPr>
        <w:t>.»;</w:t>
      </w:r>
      <w:proofErr w:type="gramEnd"/>
    </w:p>
    <w:p w:rsidR="006F79FC" w:rsidRDefault="008C7E2D">
      <w:pPr>
        <w:ind w:firstLine="709"/>
        <w:jc w:val="both"/>
        <w:rPr>
          <w:sz w:val="28"/>
          <w:szCs w:val="28"/>
        </w:rPr>
      </w:pPr>
      <w:r w:rsidRPr="00F810B6">
        <w:rPr>
          <w:sz w:val="28"/>
          <w:szCs w:val="28"/>
        </w:rPr>
        <w:t>дополнить пунктами 29, 30 и 31 следующего содержания:</w:t>
      </w:r>
    </w:p>
    <w:p w:rsidR="006F79FC" w:rsidRDefault="008C7E2D">
      <w:pPr>
        <w:pStyle w:val="30"/>
        <w:widowControl w:val="0"/>
        <w:tabs>
          <w:tab w:val="left" w:pos="709"/>
        </w:tabs>
        <w:suppressAutoHyphens/>
        <w:spacing w:after="0"/>
        <w:ind w:firstLine="709"/>
        <w:contextualSpacing/>
        <w:jc w:val="both"/>
        <w:rPr>
          <w:sz w:val="28"/>
          <w:szCs w:val="28"/>
        </w:rPr>
      </w:pPr>
      <w:r w:rsidRPr="00F810B6">
        <w:rPr>
          <w:sz w:val="28"/>
          <w:szCs w:val="28"/>
        </w:rPr>
        <w:t>«29. Досчеты по неотчитавшимся предприятиям, обследуемым выборочным методом производятся по каждому виду деятельности по следующей формуле:</w:t>
      </w:r>
    </w:p>
    <w:p w:rsidR="006F79FC" w:rsidRDefault="008C7E2D">
      <w:pPr>
        <w:pStyle w:val="30"/>
        <w:widowControl w:val="0"/>
        <w:tabs>
          <w:tab w:val="left" w:pos="1276"/>
        </w:tabs>
        <w:suppressAutoHyphens/>
        <w:spacing w:after="0"/>
        <w:ind w:firstLine="709"/>
        <w:contextualSpacing/>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O</m:t>
            </m:r>
          </m:e>
          <m:sub>
            <m:r>
              <w:rPr>
                <w:rFonts w:ascii="Cambria Math" w:hAnsi="Cambria Math"/>
                <w:sz w:val="28"/>
                <w:szCs w:val="28"/>
              </w:rPr>
              <m:t>ckpi</m:t>
            </m:r>
          </m:sub>
          <m:sup>
            <m:r>
              <w:rPr>
                <w:rFonts w:ascii="Cambria Math" w:hAnsi="Cambria Math"/>
                <w:sz w:val="28"/>
                <w:szCs w:val="28"/>
              </w:rPr>
              <m:t>статвыборочные</m:t>
            </m:r>
          </m:sup>
        </m:sSubSup>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ij</m:t>
            </m:r>
          </m:sub>
        </m:sSub>
        <m:r>
          <w:rPr>
            <w:rFonts w:ascii="Cambria Math" w:hAnsi="Cambria Math"/>
            <w:sz w:val="28"/>
            <w:szCs w:val="28"/>
          </w:rPr>
          <m:t>*</m:t>
        </m:r>
        <m:sSub>
          <m:sSubPr>
            <m:ctrlPr>
              <w:rPr>
                <w:rFonts w:ascii="Cambria Math" w:hAnsi="Cambria Math"/>
                <w:sz w:val="28"/>
                <w:szCs w:val="28"/>
              </w:rPr>
            </m:ctrlPr>
          </m:sSubPr>
          <m:e>
            <m:r>
              <w:rPr>
                <w:rFonts w:ascii="Cambria Math"/>
                <w:sz w:val="28"/>
                <w:szCs w:val="28"/>
              </w:rPr>
              <m:t>N</m:t>
            </m:r>
          </m:e>
          <m:sub>
            <m:r>
              <w:rPr>
                <w:rFonts w:ascii="Cambria Math"/>
                <w:sz w:val="28"/>
                <w:szCs w:val="28"/>
              </w:rPr>
              <m:t>ij</m:t>
            </m:r>
          </m:sub>
        </m:sSub>
      </m:oMath>
      <w:r w:rsidRPr="00F810B6">
        <w:rPr>
          <w:sz w:val="28"/>
          <w:szCs w:val="28"/>
        </w:rPr>
        <w:tab/>
      </w:r>
      <w:r w:rsidRPr="00F810B6">
        <w:rPr>
          <w:sz w:val="28"/>
          <w:szCs w:val="28"/>
        </w:rPr>
        <w:tab/>
      </w:r>
      <w:r w:rsidRPr="00F810B6">
        <w:rPr>
          <w:sz w:val="28"/>
          <w:szCs w:val="28"/>
        </w:rPr>
        <w:tab/>
        <w:t>(18)</w:t>
      </w:r>
    </w:p>
    <w:p w:rsidR="006F79FC" w:rsidRDefault="008C7E2D">
      <w:pPr>
        <w:pStyle w:val="30"/>
        <w:widowControl w:val="0"/>
        <w:tabs>
          <w:tab w:val="left" w:pos="1276"/>
        </w:tabs>
        <w:suppressAutoHyphens/>
        <w:spacing w:after="0"/>
        <w:ind w:firstLine="709"/>
        <w:contextualSpacing/>
        <w:jc w:val="both"/>
        <w:rPr>
          <w:sz w:val="28"/>
          <w:szCs w:val="28"/>
        </w:rPr>
      </w:pPr>
      <w:r w:rsidRPr="00F810B6">
        <w:rPr>
          <w:sz w:val="28"/>
          <w:szCs w:val="28"/>
        </w:rPr>
        <w:t>где:</w:t>
      </w:r>
    </w:p>
    <w:p w:rsidR="006F79FC" w:rsidRDefault="008C7E2D">
      <w:pPr>
        <w:pStyle w:val="30"/>
        <w:widowControl w:val="0"/>
        <w:tabs>
          <w:tab w:val="left" w:pos="1276"/>
        </w:tabs>
        <w:suppressAutoHyphens/>
        <w:spacing w:after="0"/>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O</m:t>
            </m:r>
          </m:e>
          <m:sub>
            <m:r>
              <w:rPr>
                <w:rFonts w:ascii="Cambria Math" w:hAnsi="Cambria Math"/>
                <w:sz w:val="28"/>
                <w:szCs w:val="28"/>
              </w:rPr>
              <m:t>c</m:t>
            </m:r>
            <m:r>
              <w:rPr>
                <w:rFonts w:ascii="Cambria Math" w:hAnsi="Cambria Math"/>
                <w:sz w:val="28"/>
                <w:szCs w:val="28"/>
              </w:rPr>
              <m:t>kpi</m:t>
            </m:r>
          </m:sub>
          <m:sup>
            <m:r>
              <w:rPr>
                <w:rFonts w:ascii="Cambria Math" w:hAnsi="Cambria Math"/>
                <w:sz w:val="28"/>
                <w:szCs w:val="28"/>
              </w:rPr>
              <m:t>статвыборочные</m:t>
            </m:r>
          </m:sup>
        </m:sSubSup>
      </m:oMath>
      <w:r w:rsidRPr="00F810B6">
        <w:rPr>
          <w:sz w:val="28"/>
          <w:szCs w:val="28"/>
        </w:rPr>
        <w:t>– валовой выпуск предприятий, обследуемых выборочным методом по соответствующему виду деятельности и размерности, не представивших отчеты (миллион тенге);</w:t>
      </w:r>
    </w:p>
    <w:p w:rsidR="006F79FC" w:rsidRDefault="008C7E2D">
      <w:pPr>
        <w:pStyle w:val="30"/>
        <w:widowControl w:val="0"/>
        <w:tabs>
          <w:tab w:val="left" w:pos="1276"/>
        </w:tabs>
        <w:suppressAutoHyphens/>
        <w:spacing w:after="0"/>
        <w:ind w:firstLine="709"/>
        <w:contextualSpacing/>
        <w:jc w:val="both"/>
        <w:rPr>
          <w:sz w:val="28"/>
          <w:szCs w:val="28"/>
        </w:rPr>
      </w:pPr>
      <w:r>
        <w:rPr>
          <w:position w:val="-14"/>
          <w:sz w:val="28"/>
          <w:szCs w:val="28"/>
        </w:rPr>
        <w:object w:dxaOrig="385" w:dyaOrig="385">
          <v:shape id="_x0000_i1033" type="#_x0000_t75" style="width:19.25pt;height:19.25pt" o:ole="" o:bordertopcolor="this" o:borderleftcolor="this" o:borderbottomcolor="this" o:borderrightcolor="this">
            <v:imagedata r:id="rId23" o:title=""/>
          </v:shape>
          <o:OLEObject Type="Embed" ProgID="Equation.3" ShapeID="_x0000_i1033" DrawAspect="Content" ObjectID="_1830092311" r:id="rId27"/>
        </w:object>
      </w:r>
      <w:r w:rsidRPr="00F810B6">
        <w:rPr>
          <w:sz w:val="28"/>
          <w:szCs w:val="28"/>
        </w:rPr>
        <w:t xml:space="preserve"> – средняя величина валового выпуска предприятий, обследуем</w:t>
      </w:r>
      <w:r w:rsidRPr="00F810B6">
        <w:rPr>
          <w:sz w:val="28"/>
          <w:szCs w:val="28"/>
        </w:rPr>
        <w:t>ых выборочным методом, приходящегося на одно предприятие, соответствующего вида деятельности и размерности, миллион тенге;</w:t>
      </w:r>
    </w:p>
    <w:p w:rsidR="006F79FC" w:rsidRDefault="008C7E2D">
      <w:pPr>
        <w:pStyle w:val="30"/>
        <w:widowControl w:val="0"/>
        <w:tabs>
          <w:tab w:val="left" w:pos="1276"/>
        </w:tabs>
        <w:suppressAutoHyphens/>
        <w:spacing w:after="0"/>
        <w:ind w:firstLine="709"/>
        <w:contextualSpacing/>
        <w:jc w:val="both"/>
        <w:rPr>
          <w:sz w:val="28"/>
          <w:szCs w:val="28"/>
        </w:rPr>
      </w:pPr>
      <w:r>
        <w:rPr>
          <w:position w:val="-14"/>
          <w:sz w:val="28"/>
          <w:szCs w:val="28"/>
        </w:rPr>
        <w:object w:dxaOrig="385" w:dyaOrig="318">
          <v:shape id="_x0000_i1034" type="#_x0000_t75" style="width:19.25pt;height:15.9pt" o:ole="" o:bordertopcolor="this" o:borderleftcolor="this" o:borderbottomcolor="this" o:borderrightcolor="this">
            <v:imagedata r:id="rId25" o:title=""/>
          </v:shape>
          <o:OLEObject Type="Embed" ProgID="Equation.3" ShapeID="_x0000_i1034" DrawAspect="Content" ObjectID="_1830092312" r:id="rId28"/>
        </w:object>
      </w:r>
      <w:r w:rsidRPr="00F810B6">
        <w:rPr>
          <w:sz w:val="28"/>
          <w:szCs w:val="28"/>
        </w:rPr>
        <w:t xml:space="preserve"> – количество предприятий, не представивших отчеты, обследуемых выборочным методом по соответствующему виду дея</w:t>
      </w:r>
      <w:r w:rsidRPr="00F810B6">
        <w:rPr>
          <w:sz w:val="28"/>
          <w:szCs w:val="28"/>
        </w:rPr>
        <w:t>тельности и размерности, единиц.</w:t>
      </w:r>
    </w:p>
    <w:p w:rsidR="006F79FC" w:rsidRDefault="008C7E2D">
      <w:pPr>
        <w:pStyle w:val="30"/>
        <w:widowControl w:val="0"/>
        <w:tabs>
          <w:tab w:val="left" w:pos="1276"/>
        </w:tabs>
        <w:suppressAutoHyphens/>
        <w:spacing w:after="0"/>
        <w:ind w:firstLine="709"/>
        <w:contextualSpacing/>
        <w:jc w:val="both"/>
        <w:rPr>
          <w:spacing w:val="-5"/>
          <w:sz w:val="28"/>
          <w:szCs w:val="28"/>
        </w:rPr>
      </w:pPr>
      <w:r w:rsidRPr="00F810B6">
        <w:rPr>
          <w:sz w:val="28"/>
          <w:szCs w:val="28"/>
        </w:rPr>
        <w:t xml:space="preserve">30. Для оценки </w:t>
      </w:r>
      <w:bookmarkStart w:id="0" w:name="_Hlk198312020"/>
      <w:r w:rsidRPr="00F810B6">
        <w:rPr>
          <w:sz w:val="28"/>
          <w:szCs w:val="28"/>
        </w:rPr>
        <w:t xml:space="preserve">«чаевых» </w:t>
      </w:r>
      <w:bookmarkEnd w:id="0"/>
      <w:r w:rsidRPr="00F810B6">
        <w:rPr>
          <w:sz w:val="28"/>
          <w:szCs w:val="28"/>
        </w:rPr>
        <w:t xml:space="preserve">в отраслях </w:t>
      </w:r>
      <w:r w:rsidRPr="00F810B6">
        <w:rPr>
          <w:spacing w:val="-3"/>
          <w:sz w:val="28"/>
          <w:szCs w:val="28"/>
        </w:rPr>
        <w:t xml:space="preserve">пассажирские перевозки (такси) и общественное питание (рестораны и бары) </w:t>
      </w:r>
      <w:r w:rsidRPr="00F810B6">
        <w:rPr>
          <w:spacing w:val="-5"/>
          <w:sz w:val="28"/>
          <w:szCs w:val="28"/>
        </w:rPr>
        <w:t>применяется фиксированная доля, составляющая 5 % от валового выпуска соответствующих отраслей.</w:t>
      </w:r>
    </w:p>
    <w:p w:rsidR="006F79FC" w:rsidRDefault="008C7E2D">
      <w:pPr>
        <w:pStyle w:val="30"/>
        <w:widowControl w:val="0"/>
        <w:tabs>
          <w:tab w:val="left" w:pos="1276"/>
        </w:tabs>
        <w:suppressAutoHyphens/>
        <w:spacing w:after="0"/>
        <w:ind w:firstLine="709"/>
        <w:contextualSpacing/>
        <w:jc w:val="both"/>
        <w:rPr>
          <w:spacing w:val="-5"/>
          <w:sz w:val="28"/>
          <w:szCs w:val="28"/>
        </w:rPr>
      </w:pPr>
      <w:r w:rsidRPr="00F810B6">
        <w:rPr>
          <w:sz w:val="28"/>
          <w:szCs w:val="28"/>
        </w:rPr>
        <w:t>31. Также производятся досчеты «чаевых» на индивидуальные услуги по следующим отраслям:</w:t>
      </w:r>
    </w:p>
    <w:p w:rsidR="006F79FC" w:rsidRDefault="008C7E2D">
      <w:pPr>
        <w:widowControl w:val="0"/>
        <w:ind w:firstLine="708"/>
        <w:jc w:val="both"/>
        <w:rPr>
          <w:sz w:val="28"/>
          <w:szCs w:val="28"/>
        </w:rPr>
      </w:pPr>
      <w:r w:rsidRPr="00F810B6">
        <w:rPr>
          <w:sz w:val="28"/>
          <w:szCs w:val="28"/>
        </w:rPr>
        <w:t>1) в образовании стоимость «чаевых» рассчитывается по формуле:</w:t>
      </w:r>
    </w:p>
    <w:p w:rsidR="006F79FC" w:rsidRDefault="008C7E2D">
      <w:pPr>
        <w:ind w:left="709"/>
        <w:contextualSpacing/>
        <w:jc w:val="center"/>
        <w:rPr>
          <w:rFonts w:eastAsia="Calibri"/>
          <w:sz w:val="28"/>
          <w:szCs w:val="28"/>
          <w:lang w:eastAsia="en-US"/>
        </w:rPr>
      </w:pPr>
      <w:r>
        <w:rPr>
          <w:position w:val="-10"/>
          <w:sz w:val="28"/>
          <w:szCs w:val="28"/>
        </w:rPr>
        <w:object w:dxaOrig="1674" w:dyaOrig="385">
          <v:shape id="_x0000_i1035" type="#_x0000_t75" style="width:83.7pt;height:19.25pt" o:ole="" o:bordertopcolor="this" o:borderleftcolor="this" o:borderbottomcolor="this" o:borderrightcolor="this">
            <v:imagedata r:id="rId29" o:title=""/>
          </v:shape>
          <o:OLEObject Type="Embed" ProgID="Equation.3" ShapeID="_x0000_i1035" DrawAspect="Content" ObjectID="_1830092313" r:id="rId30"/>
        </w:object>
      </w:r>
      <w:r w:rsidRPr="00F810B6">
        <w:rPr>
          <w:sz w:val="28"/>
          <w:szCs w:val="28"/>
        </w:rPr>
        <w:tab/>
      </w:r>
      <w:r w:rsidRPr="00F810B6">
        <w:rPr>
          <w:sz w:val="28"/>
          <w:szCs w:val="28"/>
        </w:rPr>
        <w:tab/>
      </w:r>
      <w:r w:rsidRPr="00F810B6">
        <w:rPr>
          <w:sz w:val="28"/>
          <w:szCs w:val="28"/>
        </w:rPr>
        <w:tab/>
      </w:r>
      <w:r w:rsidRPr="00F810B6">
        <w:rPr>
          <w:sz w:val="28"/>
          <w:szCs w:val="28"/>
        </w:rPr>
        <w:tab/>
        <w:t>(</w:t>
      </w:r>
      <w:r w:rsidRPr="00F810B6">
        <w:rPr>
          <w:rFonts w:eastAsia="Calibri"/>
          <w:sz w:val="28"/>
          <w:szCs w:val="28"/>
          <w:lang w:eastAsia="en-US"/>
        </w:rPr>
        <w:t>19)</w:t>
      </w:r>
    </w:p>
    <w:p w:rsidR="006F79FC" w:rsidRDefault="008C7E2D">
      <w:pPr>
        <w:pStyle w:val="af9"/>
        <w:spacing w:after="0"/>
        <w:ind w:firstLine="709"/>
        <w:contextualSpacing/>
        <w:jc w:val="both"/>
        <w:rPr>
          <w:bCs/>
          <w:sz w:val="28"/>
          <w:szCs w:val="28"/>
        </w:rPr>
      </w:pPr>
      <w:r w:rsidRPr="00F810B6">
        <w:rPr>
          <w:bCs/>
          <w:sz w:val="28"/>
          <w:szCs w:val="28"/>
        </w:rPr>
        <w:t>где,</w:t>
      </w:r>
    </w:p>
    <w:p w:rsidR="006F79FC" w:rsidRDefault="008C7E2D">
      <w:pPr>
        <w:pStyle w:val="af9"/>
        <w:widowControl w:val="0"/>
        <w:spacing w:after="0"/>
        <w:ind w:firstLine="709"/>
        <w:contextualSpacing/>
        <w:jc w:val="both"/>
        <w:rPr>
          <w:bCs/>
          <w:sz w:val="28"/>
          <w:szCs w:val="28"/>
        </w:rPr>
      </w:pPr>
      <w:r w:rsidRPr="00F810B6">
        <w:rPr>
          <w:bCs/>
          <w:sz w:val="28"/>
          <w:szCs w:val="28"/>
        </w:rPr>
        <w:t xml:space="preserve">Q – общая сумма </w:t>
      </w:r>
      <w:r w:rsidRPr="00F810B6">
        <w:rPr>
          <w:sz w:val="28"/>
          <w:szCs w:val="28"/>
          <w:lang w:eastAsia="en-US"/>
        </w:rPr>
        <w:t>«</w:t>
      </w:r>
      <w:r w:rsidRPr="00F810B6">
        <w:rPr>
          <w:sz w:val="28"/>
          <w:szCs w:val="28"/>
        </w:rPr>
        <w:t>чаевых»</w:t>
      </w:r>
      <w:r w:rsidRPr="00F810B6">
        <w:rPr>
          <w:bCs/>
          <w:sz w:val="28"/>
          <w:szCs w:val="28"/>
        </w:rPr>
        <w:t>, тенге;</w:t>
      </w:r>
    </w:p>
    <w:p w:rsidR="006F79FC" w:rsidRDefault="008C7E2D">
      <w:pPr>
        <w:pStyle w:val="af9"/>
        <w:widowControl w:val="0"/>
        <w:spacing w:after="0"/>
        <w:ind w:firstLine="709"/>
        <w:contextualSpacing/>
        <w:jc w:val="both"/>
        <w:rPr>
          <w:bCs/>
          <w:sz w:val="28"/>
          <w:szCs w:val="28"/>
        </w:rPr>
      </w:pPr>
      <w:r w:rsidRPr="00F810B6">
        <w:rPr>
          <w:bCs/>
          <w:sz w:val="28"/>
          <w:szCs w:val="28"/>
        </w:rPr>
        <w:t>J – численность педагогов, человек;</w:t>
      </w:r>
    </w:p>
    <w:p w:rsidR="006F79FC" w:rsidRDefault="008C7E2D">
      <w:pPr>
        <w:pStyle w:val="af9"/>
        <w:widowControl w:val="0"/>
        <w:spacing w:after="0"/>
        <w:ind w:firstLine="709"/>
        <w:contextualSpacing/>
        <w:jc w:val="both"/>
        <w:rPr>
          <w:bCs/>
          <w:sz w:val="28"/>
          <w:szCs w:val="28"/>
        </w:rPr>
      </w:pPr>
      <w:r w:rsidRPr="00F810B6">
        <w:rPr>
          <w:bCs/>
          <w:sz w:val="28"/>
          <w:szCs w:val="28"/>
        </w:rPr>
        <w:t>W – количество праздников, единиц;</w:t>
      </w:r>
    </w:p>
    <w:p w:rsidR="006F79FC" w:rsidRDefault="008C7E2D">
      <w:pPr>
        <w:pStyle w:val="af9"/>
        <w:widowControl w:val="0"/>
        <w:spacing w:after="0"/>
        <w:ind w:firstLine="709"/>
        <w:contextualSpacing/>
        <w:jc w:val="both"/>
        <w:rPr>
          <w:bCs/>
          <w:sz w:val="28"/>
          <w:szCs w:val="28"/>
        </w:rPr>
      </w:pPr>
      <w:r w:rsidRPr="00F810B6">
        <w:rPr>
          <w:bCs/>
          <w:sz w:val="28"/>
          <w:szCs w:val="28"/>
        </w:rPr>
        <w:t>I – средняя стоимость «чаевых», тенге.</w:t>
      </w:r>
    </w:p>
    <w:p w:rsidR="006F79FC" w:rsidRDefault="008C7E2D">
      <w:pPr>
        <w:widowControl w:val="0"/>
        <w:ind w:firstLine="708"/>
        <w:jc w:val="both"/>
        <w:rPr>
          <w:sz w:val="28"/>
          <w:szCs w:val="28"/>
        </w:rPr>
      </w:pPr>
      <w:r w:rsidRPr="00F810B6">
        <w:rPr>
          <w:sz w:val="28"/>
          <w:szCs w:val="28"/>
        </w:rPr>
        <w:lastRenderedPageBreak/>
        <w:t>2) в здравоохранении стоимость «чаевых» рассчитывается по формуле:</w:t>
      </w:r>
    </w:p>
    <w:p w:rsidR="006F79FC" w:rsidRDefault="008C7E2D">
      <w:pPr>
        <w:pStyle w:val="ad"/>
        <w:spacing w:after="0" w:line="240" w:lineRule="auto"/>
        <w:ind w:left="709"/>
        <w:jc w:val="center"/>
        <w:rPr>
          <w:rFonts w:ascii="Times New Roman" w:hAnsi="Times New Roman"/>
          <w:sz w:val="28"/>
          <w:szCs w:val="28"/>
        </w:rPr>
      </w:pPr>
      <w:r>
        <w:rPr>
          <w:rFonts w:ascii="Times New Roman" w:hAnsi="Times New Roman"/>
          <w:position w:val="-10"/>
          <w:sz w:val="28"/>
          <w:szCs w:val="28"/>
        </w:rPr>
        <w:object w:dxaOrig="1206" w:dyaOrig="385">
          <v:shape id="_x0000_i1036" type="#_x0000_t75" style="width:60.3pt;height:19.25pt" o:ole="" o:bordertopcolor="this" o:borderleftcolor="this" o:borderbottomcolor="this" o:borderrightcolor="this">
            <v:imagedata r:id="rId31" o:title=""/>
          </v:shape>
          <o:OLEObject Type="Embed" ProgID="Equation.3" ShapeID="_x0000_i1036" DrawAspect="Content" ObjectID="_1830092314" r:id="rId32"/>
        </w:object>
      </w:r>
      <w:r w:rsidRPr="00F810B6">
        <w:rPr>
          <w:rFonts w:ascii="Times New Roman" w:hAnsi="Times New Roman"/>
          <w:sz w:val="28"/>
          <w:szCs w:val="28"/>
        </w:rPr>
        <w:tab/>
      </w:r>
      <w:r w:rsidRPr="00F810B6">
        <w:rPr>
          <w:rFonts w:ascii="Times New Roman" w:hAnsi="Times New Roman"/>
          <w:sz w:val="28"/>
          <w:szCs w:val="28"/>
        </w:rPr>
        <w:tab/>
      </w:r>
      <w:r w:rsidRPr="00F810B6">
        <w:rPr>
          <w:rFonts w:ascii="Times New Roman" w:hAnsi="Times New Roman"/>
          <w:sz w:val="28"/>
          <w:szCs w:val="28"/>
        </w:rPr>
        <w:tab/>
      </w:r>
      <w:r w:rsidRPr="00F810B6">
        <w:rPr>
          <w:rFonts w:ascii="Times New Roman" w:hAnsi="Times New Roman"/>
          <w:sz w:val="28"/>
          <w:szCs w:val="28"/>
        </w:rPr>
        <w:tab/>
        <w:t>(20)</w:t>
      </w:r>
    </w:p>
    <w:p w:rsidR="006F79FC" w:rsidRDefault="008C7E2D">
      <w:pPr>
        <w:tabs>
          <w:tab w:val="left" w:pos="709"/>
        </w:tabs>
        <w:contextualSpacing/>
        <w:jc w:val="both"/>
        <w:rPr>
          <w:sz w:val="28"/>
          <w:szCs w:val="28"/>
        </w:rPr>
      </w:pPr>
      <w:r w:rsidRPr="00F810B6">
        <w:rPr>
          <w:sz w:val="28"/>
          <w:szCs w:val="28"/>
        </w:rPr>
        <w:tab/>
        <w:t xml:space="preserve">где, </w:t>
      </w:r>
    </w:p>
    <w:p w:rsidR="006F79FC" w:rsidRDefault="008C7E2D">
      <w:pPr>
        <w:pStyle w:val="af9"/>
        <w:widowControl w:val="0"/>
        <w:spacing w:after="0"/>
        <w:ind w:firstLine="709"/>
        <w:contextualSpacing/>
        <w:jc w:val="both"/>
        <w:rPr>
          <w:bCs/>
          <w:sz w:val="28"/>
          <w:szCs w:val="28"/>
        </w:rPr>
      </w:pPr>
      <w:r w:rsidRPr="00F810B6">
        <w:rPr>
          <w:bCs/>
          <w:sz w:val="28"/>
          <w:szCs w:val="28"/>
        </w:rPr>
        <w:t>Q – общая сумма «чаевых», тенге;</w:t>
      </w:r>
    </w:p>
    <w:p w:rsidR="006F79FC" w:rsidRDefault="008C7E2D">
      <w:pPr>
        <w:pStyle w:val="af9"/>
        <w:widowControl w:val="0"/>
        <w:spacing w:after="0"/>
        <w:ind w:left="720"/>
        <w:contextualSpacing/>
        <w:jc w:val="both"/>
        <w:rPr>
          <w:bCs/>
          <w:sz w:val="28"/>
          <w:szCs w:val="28"/>
        </w:rPr>
      </w:pPr>
      <w:r w:rsidRPr="00F810B6">
        <w:rPr>
          <w:bCs/>
          <w:sz w:val="28"/>
          <w:szCs w:val="28"/>
        </w:rPr>
        <w:t>J –количество медицинских случаев (количество родившихся детей в году и количество проведенных операций в году), единиц;</w:t>
      </w:r>
    </w:p>
    <w:p w:rsidR="006F79FC" w:rsidRDefault="008C7E2D">
      <w:pPr>
        <w:pStyle w:val="af9"/>
        <w:widowControl w:val="0"/>
        <w:spacing w:after="0"/>
        <w:ind w:firstLine="709"/>
        <w:contextualSpacing/>
        <w:jc w:val="both"/>
        <w:rPr>
          <w:bCs/>
          <w:sz w:val="28"/>
          <w:szCs w:val="28"/>
        </w:rPr>
      </w:pPr>
      <w:r w:rsidRPr="00F810B6">
        <w:rPr>
          <w:bCs/>
          <w:sz w:val="28"/>
          <w:szCs w:val="28"/>
        </w:rPr>
        <w:t>I – средняя стоимость «чаевых», тенге.».</w:t>
      </w:r>
    </w:p>
    <w:p w:rsidR="006F79FC" w:rsidRDefault="008C7E2D">
      <w:pPr>
        <w:tabs>
          <w:tab w:val="left" w:pos="1134"/>
        </w:tabs>
        <w:ind w:firstLine="709"/>
        <w:contextualSpacing/>
        <w:jc w:val="both"/>
        <w:rPr>
          <w:sz w:val="28"/>
          <w:szCs w:val="28"/>
        </w:rPr>
      </w:pPr>
      <w:r w:rsidRPr="00F810B6">
        <w:rPr>
          <w:sz w:val="28"/>
          <w:szCs w:val="28"/>
        </w:rPr>
        <w:t>2. Департаменту национальных счетов совместно с Юридическим Департаментом Бюро национальной ст</w:t>
      </w:r>
      <w:r w:rsidRPr="00F810B6">
        <w:rPr>
          <w:sz w:val="28"/>
          <w:szCs w:val="28"/>
        </w:rPr>
        <w:t>атистики Агентства по стратегическому планированию и реформам Республики Казахстан обеспечить в установленном законодательством порядке:</w:t>
      </w:r>
    </w:p>
    <w:p w:rsidR="006F79FC" w:rsidRDefault="008C7E2D">
      <w:pPr>
        <w:pStyle w:val="ad"/>
        <w:numPr>
          <w:ilvl w:val="0"/>
          <w:numId w:val="13"/>
        </w:numPr>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государственную регистрацию настоящего приказа в Министерстве юстиции Республики Казахстан;</w:t>
      </w:r>
    </w:p>
    <w:p w:rsidR="006F79FC" w:rsidRDefault="008C7E2D">
      <w:pPr>
        <w:pStyle w:val="ad"/>
        <w:numPr>
          <w:ilvl w:val="0"/>
          <w:numId w:val="13"/>
        </w:numPr>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размещение настоящего прика</w:t>
      </w:r>
      <w:r w:rsidRPr="00F810B6">
        <w:rPr>
          <w:rFonts w:ascii="Times New Roman" w:hAnsi="Times New Roman"/>
          <w:sz w:val="28"/>
          <w:szCs w:val="28"/>
        </w:rPr>
        <w:t>за на интернет-ресурсе Бюро национальной статистики Агентства по стратегическому планированию и реформам Республики Казахстан после его официального опубликования.</w:t>
      </w:r>
    </w:p>
    <w:p w:rsidR="006F79FC" w:rsidRDefault="008C7E2D">
      <w:pPr>
        <w:pStyle w:val="ad"/>
        <w:tabs>
          <w:tab w:val="left" w:pos="1134"/>
        </w:tabs>
        <w:spacing w:after="0" w:line="240" w:lineRule="auto"/>
        <w:ind w:left="0" w:firstLine="709"/>
        <w:jc w:val="both"/>
        <w:rPr>
          <w:rFonts w:ascii="Times New Roman" w:hAnsi="Times New Roman"/>
          <w:sz w:val="28"/>
          <w:szCs w:val="28"/>
        </w:rPr>
      </w:pPr>
      <w:r w:rsidRPr="00F810B6">
        <w:rPr>
          <w:rFonts w:ascii="Times New Roman" w:hAnsi="Times New Roman"/>
          <w:sz w:val="28"/>
          <w:szCs w:val="28"/>
        </w:rPr>
        <w:t>3. Департаменту национальных счетов Бюро национальной статистики Агентства по стратегическом</w:t>
      </w:r>
      <w:r w:rsidRPr="00F810B6">
        <w:rPr>
          <w:rFonts w:ascii="Times New Roman" w:hAnsi="Times New Roman"/>
          <w:sz w:val="28"/>
          <w:szCs w:val="28"/>
        </w:rPr>
        <w:t xml:space="preserve">у планированию и реформам Республики Казахстан довести настоящий приказ до структурных и территориальных подразделений Бюро национальной статистики Агентства по стратегическому планированию и реформам Республики Казахстан для руководства и использования в </w:t>
      </w:r>
      <w:r w:rsidRPr="00F810B6">
        <w:rPr>
          <w:rFonts w:ascii="Times New Roman" w:hAnsi="Times New Roman"/>
          <w:sz w:val="28"/>
          <w:szCs w:val="28"/>
        </w:rPr>
        <w:t>работе.</w:t>
      </w:r>
    </w:p>
    <w:p w:rsidR="006F79FC" w:rsidRDefault="008C7E2D">
      <w:pPr>
        <w:ind w:firstLine="709"/>
        <w:contextualSpacing/>
        <w:jc w:val="both"/>
        <w:rPr>
          <w:sz w:val="28"/>
          <w:szCs w:val="28"/>
        </w:rPr>
      </w:pPr>
      <w:r w:rsidRPr="00F810B6">
        <w:rPr>
          <w:sz w:val="28"/>
          <w:szCs w:val="28"/>
        </w:rPr>
        <w:t>4. Контроль за исполнением настоящего приказа возложить на курирующего заместителя Руководителя Бюро национальной статистики Агентства по стратегическому планированию и реформам Республики Казахстан.</w:t>
      </w:r>
    </w:p>
    <w:p w:rsidR="006F79FC" w:rsidRDefault="008C7E2D">
      <w:pPr>
        <w:pStyle w:val="af"/>
        <w:spacing w:before="0" w:beforeAutospacing="0" w:after="0" w:afterAutospacing="0"/>
        <w:ind w:firstLine="709"/>
        <w:jc w:val="both"/>
        <w:rPr>
          <w:sz w:val="28"/>
          <w:szCs w:val="28"/>
        </w:rPr>
      </w:pPr>
      <w:r w:rsidRPr="00F810B6">
        <w:rPr>
          <w:sz w:val="28"/>
          <w:szCs w:val="28"/>
        </w:rPr>
        <w:t>5. Настоящий приказ вводится в действие с 1 января 2026 года и подлежит официальному опубликованию.</w:t>
      </w:r>
    </w:p>
    <w:p w:rsidR="006F79FC" w:rsidRDefault="006F79FC">
      <w:pPr>
        <w:ind w:firstLine="709"/>
        <w:rPr>
          <w:sz w:val="28"/>
          <w:szCs w:val="28"/>
        </w:rPr>
      </w:pPr>
    </w:p>
    <w:p w:rsidR="006F79FC" w:rsidRDefault="006F79FC">
      <w:pPr>
        <w:ind w:firstLine="709"/>
        <w:rPr>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F79FC" w:rsidTr="00A22DEE">
        <w:tc>
          <w:tcPr>
            <w:tcW w:w="3652" w:type="dxa"/>
            <w:hideMark/>
          </w:tcPr>
          <w:p w:rsidR="006F79FC" w:rsidRDefault="008C7E2D">
            <w:r>
              <w:rPr>
                <w:b/>
                <w:sz w:val="28"/>
              </w:rPr>
              <w:t>Руководитель Бюро национальной статистики Агентства по стратегическому планированию и реформам Республики Казахстан</w:t>
            </w:r>
          </w:p>
        </w:tc>
        <w:tc>
          <w:tcPr>
            <w:tcW w:w="2126" w:type="dxa"/>
          </w:tcPr>
          <w:p w:rsidR="006F79FC" w:rsidRDefault="006F79FC"/>
        </w:tc>
        <w:tc>
          <w:tcPr>
            <w:tcW w:w="3152" w:type="dxa"/>
            <w:hideMark/>
          </w:tcPr>
          <w:p w:rsidR="006F79FC" w:rsidRDefault="008C7E2D">
            <w:r>
              <w:rPr>
                <w:b/>
                <w:sz w:val="28"/>
              </w:rPr>
              <w:t>М. Турлубаев</w:t>
            </w:r>
          </w:p>
        </w:tc>
      </w:tr>
    </w:tbl>
    <w:p w:rsidR="006F79FC" w:rsidRDefault="006F79FC">
      <w:pPr>
        <w:ind w:firstLine="709"/>
        <w:rPr>
          <w:sz w:val="28"/>
          <w:szCs w:val="28"/>
        </w:rPr>
      </w:pPr>
    </w:p>
    <w:p w:rsidR="006F79FC" w:rsidRDefault="006F79FC">
      <w:pPr>
        <w:ind w:firstLine="709"/>
        <w:rPr>
          <w:sz w:val="28"/>
          <w:szCs w:val="28"/>
        </w:rPr>
      </w:pPr>
    </w:p>
    <w:p w:rsidR="006F79FC" w:rsidRDefault="008C7E2D">
      <w:pPr>
        <w:ind w:left="708" w:firstLine="1"/>
        <w:rPr>
          <w:sz w:val="28"/>
          <w:szCs w:val="28"/>
        </w:rPr>
      </w:pPr>
      <w:r w:rsidRPr="00F810B6">
        <w:rPr>
          <w:sz w:val="28"/>
          <w:szCs w:val="28"/>
        </w:rPr>
        <w:t>«СОГЛАСОВАН»</w:t>
      </w:r>
      <w:r>
        <w:rPr>
          <w:sz w:val="28"/>
          <w:szCs w:val="28"/>
        </w:rPr>
        <w:br/>
      </w:r>
      <w:r w:rsidRPr="00F810B6">
        <w:rPr>
          <w:sz w:val="28"/>
          <w:szCs w:val="28"/>
        </w:rPr>
        <w:t>Министер</w:t>
      </w:r>
      <w:r w:rsidRPr="00F810B6">
        <w:rPr>
          <w:sz w:val="28"/>
          <w:szCs w:val="28"/>
        </w:rPr>
        <w:t xml:space="preserve">ство финансов </w:t>
      </w:r>
      <w:r>
        <w:rPr>
          <w:sz w:val="28"/>
          <w:szCs w:val="28"/>
        </w:rPr>
        <w:br/>
      </w:r>
      <w:r w:rsidRPr="00F810B6">
        <w:rPr>
          <w:sz w:val="28"/>
          <w:szCs w:val="28"/>
        </w:rPr>
        <w:t>Республики Казахстан</w:t>
      </w:r>
      <w:bookmarkStart w:id="1" w:name="_GoBack"/>
      <w:bookmarkEnd w:id="1"/>
    </w:p>
    <w:sectPr w:rsidR="006F79FC" w:rsidSect="00330BAD">
      <w:headerReference w:type="even" r:id="rId33"/>
      <w:headerReference w:type="default" r:id="rId34"/>
      <w:footerReference w:type="default" r:id="rId35"/>
      <w:headerReference w:type="first" r:id="rId36"/>
      <w:footerReference w:type="first" r:id="rId37"/>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E2D" w:rsidRDefault="008C7E2D">
      <w:r>
        <w:separator/>
      </w:r>
    </w:p>
  </w:endnote>
  <w:endnote w:type="continuationSeparator" w:id="0">
    <w:p w:rsidR="008C7E2D" w:rsidRDefault="008C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9FC" w:rsidRDefault="006F79FC">
    <w:pPr>
      <w:jc w:val="center"/>
    </w:pPr>
  </w:p>
  <w:p w:rsidR="006F79FC" w:rsidRDefault="008C7E2D">
    <w:pPr>
      <w:jc w:val="center"/>
    </w:pPr>
    <w:r>
      <w:t>Нормативтік құқықтық актілерді мемлекеттік тіркеудің тізіліміне № 3</w:t>
    </w:r>
    <w:r>
      <w:t>6672 болып енгізілді</w:t>
    </w:r>
  </w:p>
  <w:p w:rsidR="006F79FC" w:rsidRDefault="008C7E2D">
    <w:pPr>
      <w:jc w:val="center"/>
    </w:pPr>
    <w:r>
      <w:t>ИС «ИПГО». Копия электронного документа. Дата  09.09.2025.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9FC" w:rsidRDefault="006F79FC">
    <w:pPr>
      <w:jc w:val="center"/>
    </w:pPr>
  </w:p>
  <w:p w:rsidR="006F79FC" w:rsidRDefault="008C7E2D">
    <w:pPr>
      <w:jc w:val="center"/>
    </w:pPr>
    <w:r>
      <w:t>ИС «ИПГО». Копия электронного документа. Дата  09.09.2025.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E2D" w:rsidRDefault="008C7E2D">
      <w:r>
        <w:separator/>
      </w:r>
    </w:p>
  </w:footnote>
  <w:footnote w:type="continuationSeparator" w:id="0">
    <w:p w:rsidR="008C7E2D" w:rsidRDefault="008C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9FC" w:rsidRDefault="008C7E2D">
    <w:pPr>
      <w:pStyle w:val="aa"/>
      <w:framePr w:wrap="around" w:vAnchor="text" w:hAnchor="margin" w:xAlign="center" w:y="1"/>
      <w:rPr>
        <w:rStyle w:val="af1"/>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2" type="#_x0000_t136" style="position:absolute;margin-left:0;margin-top:0;width:512.6pt;height:79.2pt;rotation:315;z-index:-251660288;mso-position-horizontal:center;mso-position-horizontal-relative:margin;mso-position-vertical:center;mso-position-vertical-relative:margin" o:allowincell="f" fillcolor="gray" stroked="f">
          <v:fill opacity=".5"/>
          <v:textpath style="font-family:&quot;Times New Roman&quot;;font-size:70pt" string="ИДК 96909363"/>
          <w10:wrap anchorx="margin" anchory="margin"/>
        </v:shape>
      </w:pict>
    </w:r>
    <w:r>
      <w:rPr>
        <w:rStyle w:val="af1"/>
      </w:rPr>
      <w:pgNum/>
    </w:r>
  </w:p>
  <w:p w:rsidR="006F79FC" w:rsidRDefault="006F79F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9FC" w:rsidRDefault="008C7E2D">
    <w:pPr>
      <w:pStyle w:val="aa"/>
      <w:framePr w:wrap="around" w:vAnchor="text" w:hAnchor="margin" w:xAlign="center" w:y="1"/>
      <w:rPr>
        <w:rStyle w:val="af1"/>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1" type="#_x0000_t136" style="position:absolute;margin-left:0;margin-top:0;width:512.6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ИДК 96909363"/>
          <w10:wrap anchorx="margin" anchory="margin"/>
        </v:shape>
      </w:pict>
    </w:r>
    <w:r>
      <w:rPr>
        <w:rStyle w:val="af1"/>
      </w:rPr>
      <w:fldChar w:fldCharType="begin"/>
    </w:r>
    <w:r>
      <w:rPr>
        <w:rStyle w:val="af1"/>
      </w:rPr>
      <w:instrText xml:space="preserve">PAGE  </w:instrText>
    </w:r>
    <w:r>
      <w:rPr>
        <w:rStyle w:val="af1"/>
      </w:rPr>
      <w:fldChar w:fldCharType="separate"/>
    </w:r>
    <w:r w:rsidR="008118CB">
      <w:rPr>
        <w:rStyle w:val="af1"/>
        <w:noProof/>
      </w:rPr>
      <w:t>8</w:t>
    </w:r>
    <w:r>
      <w:rPr>
        <w:rStyle w:val="af1"/>
      </w:rPr>
      <w:fldChar w:fldCharType="end"/>
    </w:r>
  </w:p>
  <w:p w:rsidR="006F79FC" w:rsidRDefault="006F79F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6F79FC" w:rsidTr="00073119">
      <w:trPr>
        <w:trHeight w:val="1348"/>
      </w:trPr>
      <w:tc>
        <w:tcPr>
          <w:tcW w:w="3936" w:type="dxa"/>
          <w:shd w:val="clear" w:color="auto" w:fill="auto"/>
        </w:tcPr>
        <w:p w:rsidR="006F79FC" w:rsidRDefault="008C7E2D">
          <w:pPr>
            <w:spacing w:line="288" w:lineRule="auto"/>
            <w:ind w:right="459"/>
            <w:jc w:val="center"/>
            <w:rPr>
              <w:b/>
              <w:bCs/>
              <w:color w:val="3399FF"/>
              <w:lang w:val="kk-KZ"/>
            </w:rPr>
          </w:pPr>
          <w:r w:rsidRPr="00A646AF">
            <w:rPr>
              <w:b/>
              <w:bCs/>
              <w:color w:val="3399FF"/>
            </w:rPr>
            <w:t xml:space="preserve">ҚАЗАҚСТАН РЕСПУБЛИКАСЫ </w:t>
          </w:r>
          <w:r>
            <w:rPr>
              <w:b/>
              <w:bCs/>
              <w:color w:val="3399FF"/>
              <w:lang w:val="kk-KZ"/>
            </w:rPr>
            <w:t>СТРАТЕГИЯЛЫҚ ЖОСПАРЛАУ ЖӘНЕ РЕФОРМАЛАР</w:t>
          </w:r>
        </w:p>
        <w:p w:rsidR="006F79FC" w:rsidRDefault="008C7E2D">
          <w:pPr>
            <w:spacing w:line="288" w:lineRule="auto"/>
            <w:ind w:right="459"/>
            <w:jc w:val="center"/>
            <w:rPr>
              <w:b/>
              <w:bCs/>
              <w:color w:val="3399FF"/>
              <w:lang w:val="kk-KZ"/>
            </w:rPr>
          </w:pPr>
          <w:r>
            <w:rPr>
              <w:b/>
              <w:bCs/>
              <w:color w:val="3399FF"/>
              <w:lang w:val="kk-KZ"/>
            </w:rPr>
            <w:t>АГЕНТТІГІ</w:t>
          </w:r>
        </w:p>
        <w:p w:rsidR="006F79FC" w:rsidRDefault="008C7E2D">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6F79FC" w:rsidRDefault="008C7E2D">
          <w:pPr>
            <w:jc w:val="center"/>
            <w:rPr>
              <w:sz w:val="22"/>
              <w:szCs w:val="22"/>
              <w:lang w:val="kk-KZ"/>
            </w:rPr>
          </w:pPr>
          <w:r>
            <w:rPr>
              <w:noProof/>
              <w:sz w:val="22"/>
              <w:szCs w:val="22"/>
            </w:rPr>
            <w:drawing>
              <wp:inline distT="0" distB="0" distL="0" distR="0">
                <wp:extent cx="972820" cy="972820"/>
                <wp:effectExtent l="0" t="0" r="0" b="0"/>
                <wp:docPr id="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6F79FC" w:rsidRDefault="008C7E2D">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rsidR="006F79FC" w:rsidRDefault="008C7E2D">
          <w:pPr>
            <w:spacing w:line="288" w:lineRule="auto"/>
            <w:jc w:val="center"/>
            <w:rPr>
              <w:b/>
              <w:color w:val="3A7298"/>
              <w:sz w:val="29"/>
              <w:szCs w:val="29"/>
              <w:lang w:val="kk-KZ"/>
            </w:rPr>
          </w:pPr>
          <w:r>
            <w:rPr>
              <w:b/>
              <w:bCs/>
              <w:color w:val="3399FF"/>
              <w:lang w:val="kk-KZ"/>
            </w:rPr>
            <w:t>БЮРО НАЦИОНАЛЬНОЙ СТАТИСТИКИ</w:t>
          </w:r>
        </w:p>
      </w:tc>
    </w:tr>
    <w:tr w:rsidR="006F79FC" w:rsidTr="00073119">
      <w:trPr>
        <w:trHeight w:val="591"/>
      </w:trPr>
      <w:tc>
        <w:tcPr>
          <w:tcW w:w="3936" w:type="dxa"/>
          <w:shd w:val="clear" w:color="auto" w:fill="auto"/>
        </w:tcPr>
        <w:p w:rsidR="006F79FC" w:rsidRDefault="006F79FC">
          <w:pPr>
            <w:widowControl w:val="0"/>
            <w:ind w:right="459"/>
            <w:jc w:val="center"/>
            <w:rPr>
              <w:b/>
              <w:bCs/>
              <w:color w:val="3399FF"/>
              <w:sz w:val="22"/>
              <w:szCs w:val="22"/>
            </w:rPr>
          </w:pPr>
        </w:p>
        <w:p w:rsidR="006F79FC" w:rsidRDefault="008C7E2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F79FC" w:rsidRDefault="006F79FC">
          <w:pPr>
            <w:jc w:val="center"/>
            <w:rPr>
              <w:sz w:val="22"/>
              <w:szCs w:val="22"/>
              <w:lang w:val="kk-KZ"/>
            </w:rPr>
          </w:pPr>
        </w:p>
      </w:tc>
      <w:tc>
        <w:tcPr>
          <w:tcW w:w="4263" w:type="dxa"/>
          <w:shd w:val="clear" w:color="auto" w:fill="auto"/>
        </w:tcPr>
        <w:p w:rsidR="006F79FC" w:rsidRDefault="006F79FC">
          <w:pPr>
            <w:spacing w:line="288" w:lineRule="auto"/>
            <w:jc w:val="center"/>
            <w:rPr>
              <w:b/>
              <w:bCs/>
              <w:color w:val="3399FF"/>
              <w:sz w:val="22"/>
              <w:szCs w:val="22"/>
            </w:rPr>
          </w:pPr>
        </w:p>
        <w:p w:rsidR="006F79FC" w:rsidRDefault="008C7E2D">
          <w:pPr>
            <w:spacing w:line="288" w:lineRule="auto"/>
            <w:jc w:val="center"/>
            <w:rPr>
              <w:b/>
              <w:bCs/>
              <w:color w:val="3399FF"/>
              <w:lang w:val="kk-KZ"/>
            </w:rPr>
          </w:pPr>
          <w:r w:rsidRPr="0087566C">
            <w:rPr>
              <w:b/>
              <w:bCs/>
              <w:color w:val="3399FF"/>
              <w:sz w:val="22"/>
              <w:szCs w:val="22"/>
            </w:rPr>
            <w:t>ПРИКАЗ</w:t>
          </w:r>
        </w:p>
      </w:tc>
    </w:tr>
  </w:tbl>
  <w:p w:rsidR="006F79FC" w:rsidRDefault="008C7E2D">
    <w:pPr>
      <w:pStyle w:val="aa"/>
      <w:rPr>
        <w:color w:val="3A7298"/>
        <w:sz w:val="22"/>
        <w:szCs w:val="22"/>
        <w:lang w:val="kk-KZ"/>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0" type="#_x0000_t136" style="position:absolute;margin-left:0;margin-top:0;width:512.6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ИДК 96909363"/>
          <w10:wrap anchorx="margin" anchory="margin"/>
        </v:shape>
      </w:pict>
    </w:r>
  </w:p>
  <w:p w:rsidR="006F79FC" w:rsidRDefault="008C7E2D">
    <w:pPr>
      <w:pStyle w:val="aa"/>
      <w:rPr>
        <w:color w:val="3A7298"/>
        <w:sz w:val="22"/>
        <w:szCs w:val="22"/>
      </w:rPr>
    </w:pPr>
    <w:r>
      <w:rPr>
        <w:noProof/>
        <w:color w:val="3399FF"/>
        <w:sz w:val="22"/>
        <w:szCs w:val="22"/>
        <w:lang w:eastAsia="ru-RU"/>
      </w:rPr>
      <w:pict>
        <v:line id="Line 26" o:spid="_x0000_s2049" style="position:absolute;flip:y;z-index:251659264;visibility:visible;mso-position-vertical-relative:page" from=".55pt,119.95pt" to="505.4pt,119.95pt" strokecolor="#39f" strokeweight="1.25pt">
          <w10:wrap anchory="page"/>
        </v:line>
      </w:pict>
    </w:r>
    <w:r w:rsidRPr="00E04401">
      <w:rPr>
        <w:b/>
        <w:bCs/>
        <w:color w:val="3399FF"/>
        <w:sz w:val="22"/>
        <w:szCs w:val="22"/>
        <w:lang w:eastAsia="ru-RU"/>
      </w:rPr>
      <w:t xml:space="preserve">№ 24                                                                                              </w:t>
    </w:r>
    <w:r>
      <w:rPr>
        <w:b/>
        <w:bCs/>
        <w:color w:val="3399FF"/>
        <w:sz w:val="22"/>
        <w:szCs w:val="22"/>
        <w:lang w:eastAsia="ru-RU"/>
      </w:rPr>
      <w:t xml:space="preserve">    от 21 августа 2025 года</w:t>
    </w:r>
  </w:p>
  <w:p w:rsidR="006F79FC" w:rsidRDefault="006F79FC">
    <w:pPr>
      <w:rPr>
        <w:color w:val="3A7234"/>
        <w:sz w:val="14"/>
        <w:szCs w:val="14"/>
        <w:lang w:val="kk-KZ"/>
      </w:rPr>
    </w:pPr>
  </w:p>
  <w:p w:rsidR="006F79FC" w:rsidRDefault="006F79FC">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C4861"/>
    <w:multiLevelType w:val="hybridMultilevel"/>
    <w:tmpl w:val="D592E4FE"/>
    <w:lvl w:ilvl="0" w:tplc="A5E4B634">
      <w:start w:val="1"/>
      <w:numFmt w:val="decimal"/>
      <w:lvlText w:val="%1)"/>
      <w:lvlJc w:val="left"/>
      <w:pPr>
        <w:ind w:left="1429" w:hanging="360"/>
      </w:pPr>
    </w:lvl>
    <w:lvl w:ilvl="1" w:tplc="94982662">
      <w:start w:val="1"/>
      <w:numFmt w:val="lowerLetter"/>
      <w:lvlText w:val="%2."/>
      <w:lvlJc w:val="left"/>
      <w:pPr>
        <w:ind w:left="2149" w:hanging="360"/>
      </w:pPr>
    </w:lvl>
    <w:lvl w:ilvl="2" w:tplc="04C8CDFC">
      <w:start w:val="1"/>
      <w:numFmt w:val="lowerRoman"/>
      <w:lvlText w:val="%3."/>
      <w:lvlJc w:val="right"/>
      <w:pPr>
        <w:ind w:left="2869" w:hanging="180"/>
      </w:pPr>
    </w:lvl>
    <w:lvl w:ilvl="3" w:tplc="C9CA0478">
      <w:start w:val="1"/>
      <w:numFmt w:val="decimal"/>
      <w:lvlText w:val="%4."/>
      <w:lvlJc w:val="left"/>
      <w:pPr>
        <w:ind w:left="3589" w:hanging="360"/>
      </w:pPr>
    </w:lvl>
    <w:lvl w:ilvl="4" w:tplc="D4401C34">
      <w:start w:val="1"/>
      <w:numFmt w:val="lowerLetter"/>
      <w:lvlText w:val="%5."/>
      <w:lvlJc w:val="left"/>
      <w:pPr>
        <w:ind w:left="4309" w:hanging="360"/>
      </w:pPr>
    </w:lvl>
    <w:lvl w:ilvl="5" w:tplc="3E188920">
      <w:start w:val="1"/>
      <w:numFmt w:val="lowerRoman"/>
      <w:lvlText w:val="%6."/>
      <w:lvlJc w:val="right"/>
      <w:pPr>
        <w:ind w:left="5029" w:hanging="180"/>
      </w:pPr>
    </w:lvl>
    <w:lvl w:ilvl="6" w:tplc="1BB0718A">
      <w:start w:val="1"/>
      <w:numFmt w:val="decimal"/>
      <w:lvlText w:val="%7."/>
      <w:lvlJc w:val="left"/>
      <w:pPr>
        <w:ind w:left="5749" w:hanging="360"/>
      </w:pPr>
    </w:lvl>
    <w:lvl w:ilvl="7" w:tplc="2B5A7550">
      <w:start w:val="1"/>
      <w:numFmt w:val="lowerLetter"/>
      <w:lvlText w:val="%8."/>
      <w:lvlJc w:val="left"/>
      <w:pPr>
        <w:ind w:left="6469" w:hanging="360"/>
      </w:pPr>
    </w:lvl>
    <w:lvl w:ilvl="8" w:tplc="DB4437AA">
      <w:start w:val="1"/>
      <w:numFmt w:val="lowerRoman"/>
      <w:lvlText w:val="%9."/>
      <w:lvlJc w:val="right"/>
      <w:pPr>
        <w:ind w:left="7189" w:hanging="180"/>
      </w:pPr>
    </w:lvl>
  </w:abstractNum>
  <w:abstractNum w:abstractNumId="1">
    <w:nsid w:val="22C0639E"/>
    <w:multiLevelType w:val="hybridMultilevel"/>
    <w:tmpl w:val="D438EC92"/>
    <w:lvl w:ilvl="0" w:tplc="2A40450E">
      <w:start w:val="2"/>
      <w:numFmt w:val="decimal"/>
      <w:lvlText w:val="%1."/>
      <w:lvlJc w:val="left"/>
      <w:pPr>
        <w:ind w:left="720" w:hanging="360"/>
      </w:pPr>
      <w:rPr>
        <w:rFonts w:hint="default"/>
      </w:rPr>
    </w:lvl>
    <w:lvl w:ilvl="1" w:tplc="BAE6B8E4">
      <w:start w:val="1"/>
      <w:numFmt w:val="decimal"/>
      <w:lvlText w:val="%2."/>
      <w:lvlJc w:val="left"/>
      <w:pPr>
        <w:tabs>
          <w:tab w:val="num" w:pos="1440"/>
        </w:tabs>
        <w:ind w:left="1440" w:hanging="360"/>
      </w:pPr>
    </w:lvl>
    <w:lvl w:ilvl="2" w:tplc="AA620C9C">
      <w:start w:val="1"/>
      <w:numFmt w:val="decimal"/>
      <w:lvlText w:val="%3."/>
      <w:lvlJc w:val="left"/>
      <w:pPr>
        <w:tabs>
          <w:tab w:val="num" w:pos="2160"/>
        </w:tabs>
        <w:ind w:left="2160" w:hanging="360"/>
      </w:pPr>
    </w:lvl>
    <w:lvl w:ilvl="3" w:tplc="0ADCD8E0">
      <w:start w:val="1"/>
      <w:numFmt w:val="decimal"/>
      <w:lvlText w:val="%4."/>
      <w:lvlJc w:val="left"/>
      <w:pPr>
        <w:tabs>
          <w:tab w:val="num" w:pos="2880"/>
        </w:tabs>
        <w:ind w:left="2880" w:hanging="360"/>
      </w:pPr>
    </w:lvl>
    <w:lvl w:ilvl="4" w:tplc="C92EA32E">
      <w:start w:val="1"/>
      <w:numFmt w:val="decimal"/>
      <w:lvlText w:val="%5."/>
      <w:lvlJc w:val="left"/>
      <w:pPr>
        <w:tabs>
          <w:tab w:val="num" w:pos="3600"/>
        </w:tabs>
        <w:ind w:left="3600" w:hanging="360"/>
      </w:pPr>
    </w:lvl>
    <w:lvl w:ilvl="5" w:tplc="82D839DC">
      <w:start w:val="1"/>
      <w:numFmt w:val="decimal"/>
      <w:lvlText w:val="%6."/>
      <w:lvlJc w:val="left"/>
      <w:pPr>
        <w:tabs>
          <w:tab w:val="num" w:pos="4320"/>
        </w:tabs>
        <w:ind w:left="4320" w:hanging="360"/>
      </w:pPr>
    </w:lvl>
    <w:lvl w:ilvl="6" w:tplc="2E062548">
      <w:start w:val="1"/>
      <w:numFmt w:val="decimal"/>
      <w:lvlText w:val="%7."/>
      <w:lvlJc w:val="left"/>
      <w:pPr>
        <w:tabs>
          <w:tab w:val="num" w:pos="5040"/>
        </w:tabs>
        <w:ind w:left="5040" w:hanging="360"/>
      </w:pPr>
    </w:lvl>
    <w:lvl w:ilvl="7" w:tplc="C302972A">
      <w:start w:val="1"/>
      <w:numFmt w:val="decimal"/>
      <w:lvlText w:val="%8."/>
      <w:lvlJc w:val="left"/>
      <w:pPr>
        <w:tabs>
          <w:tab w:val="num" w:pos="5760"/>
        </w:tabs>
        <w:ind w:left="5760" w:hanging="360"/>
      </w:pPr>
    </w:lvl>
    <w:lvl w:ilvl="8" w:tplc="AC605052">
      <w:start w:val="1"/>
      <w:numFmt w:val="decimal"/>
      <w:lvlText w:val="%9."/>
      <w:lvlJc w:val="left"/>
      <w:pPr>
        <w:tabs>
          <w:tab w:val="num" w:pos="6480"/>
        </w:tabs>
        <w:ind w:left="6480" w:hanging="360"/>
      </w:pPr>
    </w:lvl>
  </w:abstractNum>
  <w:abstractNum w:abstractNumId="2">
    <w:nsid w:val="2884068A"/>
    <w:multiLevelType w:val="hybridMultilevel"/>
    <w:tmpl w:val="29483B4C"/>
    <w:lvl w:ilvl="0" w:tplc="2AFA1B76">
      <w:start w:val="1"/>
      <w:numFmt w:val="decimal"/>
      <w:lvlText w:val="%1)"/>
      <w:lvlJc w:val="left"/>
      <w:pPr>
        <w:ind w:left="1429" w:hanging="360"/>
      </w:pPr>
    </w:lvl>
    <w:lvl w:ilvl="1" w:tplc="E57A2090">
      <w:start w:val="1"/>
      <w:numFmt w:val="lowerLetter"/>
      <w:lvlText w:val="%2."/>
      <w:lvlJc w:val="left"/>
      <w:pPr>
        <w:ind w:left="2149" w:hanging="360"/>
      </w:pPr>
    </w:lvl>
    <w:lvl w:ilvl="2" w:tplc="8BD01074">
      <w:start w:val="1"/>
      <w:numFmt w:val="lowerRoman"/>
      <w:lvlText w:val="%3."/>
      <w:lvlJc w:val="right"/>
      <w:pPr>
        <w:ind w:left="2869" w:hanging="180"/>
      </w:pPr>
    </w:lvl>
    <w:lvl w:ilvl="3" w:tplc="8786ABC2">
      <w:start w:val="1"/>
      <w:numFmt w:val="decimal"/>
      <w:lvlText w:val="%4."/>
      <w:lvlJc w:val="left"/>
      <w:pPr>
        <w:ind w:left="3589" w:hanging="360"/>
      </w:pPr>
    </w:lvl>
    <w:lvl w:ilvl="4" w:tplc="B7A00048">
      <w:start w:val="1"/>
      <w:numFmt w:val="lowerLetter"/>
      <w:lvlText w:val="%5."/>
      <w:lvlJc w:val="left"/>
      <w:pPr>
        <w:ind w:left="4309" w:hanging="360"/>
      </w:pPr>
    </w:lvl>
    <w:lvl w:ilvl="5" w:tplc="0BE21836">
      <w:start w:val="1"/>
      <w:numFmt w:val="lowerRoman"/>
      <w:lvlText w:val="%6."/>
      <w:lvlJc w:val="right"/>
      <w:pPr>
        <w:ind w:left="5029" w:hanging="180"/>
      </w:pPr>
    </w:lvl>
    <w:lvl w:ilvl="6" w:tplc="5010F948">
      <w:start w:val="1"/>
      <w:numFmt w:val="decimal"/>
      <w:lvlText w:val="%7."/>
      <w:lvlJc w:val="left"/>
      <w:pPr>
        <w:ind w:left="5749" w:hanging="360"/>
      </w:pPr>
    </w:lvl>
    <w:lvl w:ilvl="7" w:tplc="D60E90D8">
      <w:start w:val="1"/>
      <w:numFmt w:val="lowerLetter"/>
      <w:lvlText w:val="%8."/>
      <w:lvlJc w:val="left"/>
      <w:pPr>
        <w:ind w:left="6469" w:hanging="360"/>
      </w:pPr>
    </w:lvl>
    <w:lvl w:ilvl="8" w:tplc="1EA27C90">
      <w:start w:val="1"/>
      <w:numFmt w:val="lowerRoman"/>
      <w:lvlText w:val="%9."/>
      <w:lvlJc w:val="right"/>
      <w:pPr>
        <w:ind w:left="7189" w:hanging="180"/>
      </w:pPr>
    </w:lvl>
  </w:abstractNum>
  <w:abstractNum w:abstractNumId="3">
    <w:nsid w:val="2C8E7872"/>
    <w:multiLevelType w:val="hybridMultilevel"/>
    <w:tmpl w:val="FB708924"/>
    <w:lvl w:ilvl="0" w:tplc="9E9EB48A">
      <w:start w:val="1"/>
      <w:numFmt w:val="decimal"/>
      <w:lvlText w:val="%1."/>
      <w:lvlJc w:val="left"/>
      <w:pPr>
        <w:ind w:left="1684" w:hanging="975"/>
      </w:pPr>
      <w:rPr>
        <w:rFonts w:hint="default"/>
        <w:color w:val="000000"/>
      </w:rPr>
    </w:lvl>
    <w:lvl w:ilvl="1" w:tplc="85A20718">
      <w:start w:val="1"/>
      <w:numFmt w:val="lowerLetter"/>
      <w:lvlText w:val="%2."/>
      <w:lvlJc w:val="left"/>
      <w:pPr>
        <w:ind w:left="1789" w:hanging="360"/>
      </w:pPr>
    </w:lvl>
    <w:lvl w:ilvl="2" w:tplc="6B7AC9A6">
      <w:start w:val="1"/>
      <w:numFmt w:val="lowerRoman"/>
      <w:lvlText w:val="%3."/>
      <w:lvlJc w:val="right"/>
      <w:pPr>
        <w:ind w:left="2509" w:hanging="180"/>
      </w:pPr>
    </w:lvl>
    <w:lvl w:ilvl="3" w:tplc="9C307D3A">
      <w:start w:val="1"/>
      <w:numFmt w:val="decimal"/>
      <w:lvlText w:val="%4."/>
      <w:lvlJc w:val="left"/>
      <w:pPr>
        <w:ind w:left="3229" w:hanging="360"/>
      </w:pPr>
    </w:lvl>
    <w:lvl w:ilvl="4" w:tplc="9766C352">
      <w:start w:val="1"/>
      <w:numFmt w:val="lowerLetter"/>
      <w:lvlText w:val="%5."/>
      <w:lvlJc w:val="left"/>
      <w:pPr>
        <w:ind w:left="3949" w:hanging="360"/>
      </w:pPr>
    </w:lvl>
    <w:lvl w:ilvl="5" w:tplc="AB1AAB5A">
      <w:start w:val="1"/>
      <w:numFmt w:val="lowerRoman"/>
      <w:lvlText w:val="%6."/>
      <w:lvlJc w:val="right"/>
      <w:pPr>
        <w:ind w:left="4669" w:hanging="180"/>
      </w:pPr>
    </w:lvl>
    <w:lvl w:ilvl="6" w:tplc="2404F61C">
      <w:start w:val="1"/>
      <w:numFmt w:val="decimal"/>
      <w:lvlText w:val="%7."/>
      <w:lvlJc w:val="left"/>
      <w:pPr>
        <w:ind w:left="5389" w:hanging="360"/>
      </w:pPr>
    </w:lvl>
    <w:lvl w:ilvl="7" w:tplc="186AEF60">
      <w:start w:val="1"/>
      <w:numFmt w:val="lowerLetter"/>
      <w:lvlText w:val="%8."/>
      <w:lvlJc w:val="left"/>
      <w:pPr>
        <w:ind w:left="6109" w:hanging="360"/>
      </w:pPr>
    </w:lvl>
    <w:lvl w:ilvl="8" w:tplc="F68A90F6">
      <w:start w:val="1"/>
      <w:numFmt w:val="lowerRoman"/>
      <w:lvlText w:val="%9."/>
      <w:lvlJc w:val="right"/>
      <w:pPr>
        <w:ind w:left="6829" w:hanging="180"/>
      </w:pPr>
    </w:lvl>
  </w:abstractNum>
  <w:abstractNum w:abstractNumId="4">
    <w:nsid w:val="344D372C"/>
    <w:multiLevelType w:val="hybridMultilevel"/>
    <w:tmpl w:val="B9AA4C52"/>
    <w:lvl w:ilvl="0" w:tplc="7AC07DA4">
      <w:start w:val="1"/>
      <w:numFmt w:val="bullet"/>
      <w:lvlText w:val=""/>
      <w:lvlJc w:val="left"/>
      <w:pPr>
        <w:ind w:left="1429" w:hanging="360"/>
      </w:pPr>
      <w:rPr>
        <w:rFonts w:ascii="Symbol" w:hAnsi="Symbol" w:hint="default"/>
      </w:rPr>
    </w:lvl>
    <w:lvl w:ilvl="1" w:tplc="62D4D792">
      <w:start w:val="1"/>
      <w:numFmt w:val="bullet"/>
      <w:lvlText w:val="o"/>
      <w:lvlJc w:val="left"/>
      <w:pPr>
        <w:ind w:left="2149" w:hanging="360"/>
      </w:pPr>
      <w:rPr>
        <w:rFonts w:ascii="Courier New" w:hAnsi="Courier New" w:cs="Courier New" w:hint="default"/>
      </w:rPr>
    </w:lvl>
    <w:lvl w:ilvl="2" w:tplc="B34E5826">
      <w:start w:val="1"/>
      <w:numFmt w:val="bullet"/>
      <w:lvlText w:val=""/>
      <w:lvlJc w:val="left"/>
      <w:pPr>
        <w:ind w:left="2869" w:hanging="360"/>
      </w:pPr>
      <w:rPr>
        <w:rFonts w:ascii="Wingdings" w:hAnsi="Wingdings" w:hint="default"/>
      </w:rPr>
    </w:lvl>
    <w:lvl w:ilvl="3" w:tplc="29589EBE">
      <w:start w:val="1"/>
      <w:numFmt w:val="bullet"/>
      <w:lvlText w:val=""/>
      <w:lvlJc w:val="left"/>
      <w:pPr>
        <w:ind w:left="3589" w:hanging="360"/>
      </w:pPr>
      <w:rPr>
        <w:rFonts w:ascii="Symbol" w:hAnsi="Symbol" w:hint="default"/>
      </w:rPr>
    </w:lvl>
    <w:lvl w:ilvl="4" w:tplc="882A2BBA">
      <w:start w:val="1"/>
      <w:numFmt w:val="bullet"/>
      <w:lvlText w:val="o"/>
      <w:lvlJc w:val="left"/>
      <w:pPr>
        <w:ind w:left="4309" w:hanging="360"/>
      </w:pPr>
      <w:rPr>
        <w:rFonts w:ascii="Courier New" w:hAnsi="Courier New" w:cs="Courier New" w:hint="default"/>
      </w:rPr>
    </w:lvl>
    <w:lvl w:ilvl="5" w:tplc="EB6E61AC">
      <w:start w:val="1"/>
      <w:numFmt w:val="bullet"/>
      <w:lvlText w:val=""/>
      <w:lvlJc w:val="left"/>
      <w:pPr>
        <w:ind w:left="5029" w:hanging="360"/>
      </w:pPr>
      <w:rPr>
        <w:rFonts w:ascii="Wingdings" w:hAnsi="Wingdings" w:hint="default"/>
      </w:rPr>
    </w:lvl>
    <w:lvl w:ilvl="6" w:tplc="806AE17E">
      <w:start w:val="1"/>
      <w:numFmt w:val="bullet"/>
      <w:lvlText w:val=""/>
      <w:lvlJc w:val="left"/>
      <w:pPr>
        <w:ind w:left="5749" w:hanging="360"/>
      </w:pPr>
      <w:rPr>
        <w:rFonts w:ascii="Symbol" w:hAnsi="Symbol" w:hint="default"/>
      </w:rPr>
    </w:lvl>
    <w:lvl w:ilvl="7" w:tplc="3C6C4C0C">
      <w:start w:val="1"/>
      <w:numFmt w:val="bullet"/>
      <w:lvlText w:val="o"/>
      <w:lvlJc w:val="left"/>
      <w:pPr>
        <w:ind w:left="6469" w:hanging="360"/>
      </w:pPr>
      <w:rPr>
        <w:rFonts w:ascii="Courier New" w:hAnsi="Courier New" w:cs="Courier New" w:hint="default"/>
      </w:rPr>
    </w:lvl>
    <w:lvl w:ilvl="8" w:tplc="D1E03CE4">
      <w:start w:val="1"/>
      <w:numFmt w:val="bullet"/>
      <w:lvlText w:val=""/>
      <w:lvlJc w:val="left"/>
      <w:pPr>
        <w:ind w:left="7189" w:hanging="360"/>
      </w:pPr>
      <w:rPr>
        <w:rFonts w:ascii="Wingdings" w:hAnsi="Wingdings" w:hint="default"/>
      </w:rPr>
    </w:lvl>
  </w:abstractNum>
  <w:abstractNum w:abstractNumId="5">
    <w:nsid w:val="38C17A9F"/>
    <w:multiLevelType w:val="hybridMultilevel"/>
    <w:tmpl w:val="F20E8AB4"/>
    <w:lvl w:ilvl="0" w:tplc="7FFC6BD4">
      <w:start w:val="1"/>
      <w:numFmt w:val="decimal"/>
      <w:lvlText w:val="%1)"/>
      <w:lvlJc w:val="left"/>
      <w:pPr>
        <w:ind w:left="1080" w:hanging="360"/>
      </w:pPr>
    </w:lvl>
    <w:lvl w:ilvl="1" w:tplc="FB5EF068">
      <w:start w:val="1"/>
      <w:numFmt w:val="lowerLetter"/>
      <w:lvlText w:val="%2."/>
      <w:lvlJc w:val="left"/>
      <w:pPr>
        <w:ind w:left="1800" w:hanging="360"/>
      </w:pPr>
    </w:lvl>
    <w:lvl w:ilvl="2" w:tplc="8CF871C4">
      <w:start w:val="1"/>
      <w:numFmt w:val="lowerRoman"/>
      <w:lvlText w:val="%3."/>
      <w:lvlJc w:val="right"/>
      <w:pPr>
        <w:ind w:left="2520" w:hanging="180"/>
      </w:pPr>
    </w:lvl>
    <w:lvl w:ilvl="3" w:tplc="C4BE64A2">
      <w:start w:val="1"/>
      <w:numFmt w:val="decimal"/>
      <w:lvlText w:val="%4."/>
      <w:lvlJc w:val="left"/>
      <w:pPr>
        <w:ind w:left="3240" w:hanging="360"/>
      </w:pPr>
    </w:lvl>
    <w:lvl w:ilvl="4" w:tplc="28301BBC">
      <w:start w:val="1"/>
      <w:numFmt w:val="lowerLetter"/>
      <w:lvlText w:val="%5."/>
      <w:lvlJc w:val="left"/>
      <w:pPr>
        <w:ind w:left="3960" w:hanging="360"/>
      </w:pPr>
    </w:lvl>
    <w:lvl w:ilvl="5" w:tplc="5A0C13D0">
      <w:start w:val="1"/>
      <w:numFmt w:val="lowerRoman"/>
      <w:lvlText w:val="%6."/>
      <w:lvlJc w:val="right"/>
      <w:pPr>
        <w:ind w:left="4680" w:hanging="180"/>
      </w:pPr>
    </w:lvl>
    <w:lvl w:ilvl="6" w:tplc="5B041280">
      <w:start w:val="1"/>
      <w:numFmt w:val="decimal"/>
      <w:lvlText w:val="%7."/>
      <w:lvlJc w:val="left"/>
      <w:pPr>
        <w:ind w:left="5400" w:hanging="360"/>
      </w:pPr>
    </w:lvl>
    <w:lvl w:ilvl="7" w:tplc="37F64D5A">
      <w:start w:val="1"/>
      <w:numFmt w:val="lowerLetter"/>
      <w:lvlText w:val="%8."/>
      <w:lvlJc w:val="left"/>
      <w:pPr>
        <w:ind w:left="6120" w:hanging="360"/>
      </w:pPr>
    </w:lvl>
    <w:lvl w:ilvl="8" w:tplc="E3945370">
      <w:start w:val="1"/>
      <w:numFmt w:val="lowerRoman"/>
      <w:lvlText w:val="%9."/>
      <w:lvlJc w:val="right"/>
      <w:pPr>
        <w:ind w:left="6840" w:hanging="180"/>
      </w:pPr>
    </w:lvl>
  </w:abstractNum>
  <w:abstractNum w:abstractNumId="6">
    <w:nsid w:val="3B875975"/>
    <w:multiLevelType w:val="hybridMultilevel"/>
    <w:tmpl w:val="4900FFEA"/>
    <w:lvl w:ilvl="0" w:tplc="663205C0">
      <w:start w:val="1"/>
      <w:numFmt w:val="decimal"/>
      <w:lvlText w:val="%1)"/>
      <w:lvlJc w:val="left"/>
      <w:pPr>
        <w:ind w:left="2141" w:hanging="360"/>
      </w:pPr>
      <w:rPr>
        <w:rFonts w:ascii="Times New Roman" w:hAnsi="Times New Roman" w:cs="Times New Roman" w:hint="default"/>
        <w:sz w:val="28"/>
        <w:szCs w:val="28"/>
      </w:rPr>
    </w:lvl>
    <w:lvl w:ilvl="1" w:tplc="0EF054D4">
      <w:start w:val="1"/>
      <w:numFmt w:val="lowerLetter"/>
      <w:lvlText w:val="%2."/>
      <w:lvlJc w:val="left"/>
      <w:pPr>
        <w:ind w:left="2861" w:hanging="360"/>
      </w:pPr>
    </w:lvl>
    <w:lvl w:ilvl="2" w:tplc="C4127FC2">
      <w:start w:val="1"/>
      <w:numFmt w:val="lowerRoman"/>
      <w:lvlText w:val="%3."/>
      <w:lvlJc w:val="right"/>
      <w:pPr>
        <w:ind w:left="3581" w:hanging="180"/>
      </w:pPr>
    </w:lvl>
    <w:lvl w:ilvl="3" w:tplc="9C9C7254">
      <w:start w:val="1"/>
      <w:numFmt w:val="decimal"/>
      <w:lvlText w:val="%4."/>
      <w:lvlJc w:val="left"/>
      <w:pPr>
        <w:ind w:left="4301" w:hanging="360"/>
      </w:pPr>
    </w:lvl>
    <w:lvl w:ilvl="4" w:tplc="75A23C3A">
      <w:start w:val="1"/>
      <w:numFmt w:val="lowerLetter"/>
      <w:lvlText w:val="%5."/>
      <w:lvlJc w:val="left"/>
      <w:pPr>
        <w:ind w:left="5021" w:hanging="360"/>
      </w:pPr>
    </w:lvl>
    <w:lvl w:ilvl="5" w:tplc="E98AD480">
      <w:start w:val="1"/>
      <w:numFmt w:val="lowerRoman"/>
      <w:lvlText w:val="%6."/>
      <w:lvlJc w:val="right"/>
      <w:pPr>
        <w:ind w:left="5741" w:hanging="180"/>
      </w:pPr>
    </w:lvl>
    <w:lvl w:ilvl="6" w:tplc="A94A0BAC">
      <w:start w:val="1"/>
      <w:numFmt w:val="decimal"/>
      <w:lvlText w:val="%7."/>
      <w:lvlJc w:val="left"/>
      <w:pPr>
        <w:ind w:left="6461" w:hanging="360"/>
      </w:pPr>
    </w:lvl>
    <w:lvl w:ilvl="7" w:tplc="03924B72">
      <w:start w:val="1"/>
      <w:numFmt w:val="lowerLetter"/>
      <w:lvlText w:val="%8."/>
      <w:lvlJc w:val="left"/>
      <w:pPr>
        <w:ind w:left="7181" w:hanging="360"/>
      </w:pPr>
    </w:lvl>
    <w:lvl w:ilvl="8" w:tplc="AFD4C30C">
      <w:start w:val="1"/>
      <w:numFmt w:val="lowerRoman"/>
      <w:lvlText w:val="%9."/>
      <w:lvlJc w:val="right"/>
      <w:pPr>
        <w:ind w:left="7901" w:hanging="180"/>
      </w:pPr>
    </w:lvl>
  </w:abstractNum>
  <w:abstractNum w:abstractNumId="7">
    <w:nsid w:val="3C0A041D"/>
    <w:multiLevelType w:val="hybridMultilevel"/>
    <w:tmpl w:val="DA720A54"/>
    <w:lvl w:ilvl="0" w:tplc="750E1D2A">
      <w:start w:val="1"/>
      <w:numFmt w:val="decimal"/>
      <w:lvlText w:val="%1."/>
      <w:lvlJc w:val="left"/>
      <w:pPr>
        <w:tabs>
          <w:tab w:val="num" w:pos="1669"/>
        </w:tabs>
        <w:ind w:left="1669" w:hanging="360"/>
      </w:pPr>
    </w:lvl>
    <w:lvl w:ilvl="1" w:tplc="3D125404">
      <w:start w:val="1"/>
      <w:numFmt w:val="lowerLetter"/>
      <w:lvlText w:val="%2."/>
      <w:lvlJc w:val="left"/>
      <w:pPr>
        <w:tabs>
          <w:tab w:val="num" w:pos="2389"/>
        </w:tabs>
        <w:ind w:left="2389" w:hanging="360"/>
      </w:pPr>
    </w:lvl>
    <w:lvl w:ilvl="2" w:tplc="74DA6004">
      <w:start w:val="1"/>
      <w:numFmt w:val="lowerRoman"/>
      <w:lvlText w:val="%3."/>
      <w:lvlJc w:val="right"/>
      <w:pPr>
        <w:tabs>
          <w:tab w:val="num" w:pos="3109"/>
        </w:tabs>
        <w:ind w:left="3109" w:hanging="180"/>
      </w:pPr>
    </w:lvl>
    <w:lvl w:ilvl="3" w:tplc="F3102CAE">
      <w:start w:val="1"/>
      <w:numFmt w:val="decimal"/>
      <w:lvlText w:val="%4."/>
      <w:lvlJc w:val="left"/>
      <w:pPr>
        <w:tabs>
          <w:tab w:val="num" w:pos="3829"/>
        </w:tabs>
        <w:ind w:left="3829" w:hanging="360"/>
      </w:pPr>
    </w:lvl>
    <w:lvl w:ilvl="4" w:tplc="88A82172">
      <w:start w:val="1"/>
      <w:numFmt w:val="lowerLetter"/>
      <w:lvlText w:val="%5."/>
      <w:lvlJc w:val="left"/>
      <w:pPr>
        <w:tabs>
          <w:tab w:val="num" w:pos="4549"/>
        </w:tabs>
        <w:ind w:left="4549" w:hanging="360"/>
      </w:pPr>
    </w:lvl>
    <w:lvl w:ilvl="5" w:tplc="75E44EEE">
      <w:start w:val="1"/>
      <w:numFmt w:val="lowerRoman"/>
      <w:lvlText w:val="%6."/>
      <w:lvlJc w:val="right"/>
      <w:pPr>
        <w:tabs>
          <w:tab w:val="num" w:pos="5269"/>
        </w:tabs>
        <w:ind w:left="5269" w:hanging="180"/>
      </w:pPr>
    </w:lvl>
    <w:lvl w:ilvl="6" w:tplc="4FE2E0A2">
      <w:start w:val="1"/>
      <w:numFmt w:val="decimal"/>
      <w:lvlText w:val="%7."/>
      <w:lvlJc w:val="left"/>
      <w:pPr>
        <w:tabs>
          <w:tab w:val="num" w:pos="5989"/>
        </w:tabs>
        <w:ind w:left="5989" w:hanging="360"/>
      </w:pPr>
    </w:lvl>
    <w:lvl w:ilvl="7" w:tplc="56EC154C">
      <w:start w:val="1"/>
      <w:numFmt w:val="lowerLetter"/>
      <w:lvlText w:val="%8."/>
      <w:lvlJc w:val="left"/>
      <w:pPr>
        <w:tabs>
          <w:tab w:val="num" w:pos="6709"/>
        </w:tabs>
        <w:ind w:left="6709" w:hanging="360"/>
      </w:pPr>
    </w:lvl>
    <w:lvl w:ilvl="8" w:tplc="42E4B7B2">
      <w:start w:val="1"/>
      <w:numFmt w:val="lowerRoman"/>
      <w:lvlText w:val="%9."/>
      <w:lvlJc w:val="right"/>
      <w:pPr>
        <w:tabs>
          <w:tab w:val="num" w:pos="7429"/>
        </w:tabs>
        <w:ind w:left="7429" w:hanging="180"/>
      </w:pPr>
    </w:lvl>
  </w:abstractNum>
  <w:abstractNum w:abstractNumId="8">
    <w:nsid w:val="4CF352DF"/>
    <w:multiLevelType w:val="hybridMultilevel"/>
    <w:tmpl w:val="14F42C34"/>
    <w:lvl w:ilvl="0" w:tplc="0C6C00D6">
      <w:start w:val="1"/>
      <w:numFmt w:val="decimal"/>
      <w:lvlText w:val="%1."/>
      <w:lvlJc w:val="left"/>
      <w:pPr>
        <w:ind w:left="-63" w:firstLine="773"/>
      </w:pPr>
      <w:rPr>
        <w:rFonts w:hint="default"/>
      </w:rPr>
    </w:lvl>
    <w:lvl w:ilvl="1" w:tplc="92262F62">
      <w:start w:val="1"/>
      <w:numFmt w:val="lowerLetter"/>
      <w:lvlText w:val="%2."/>
      <w:lvlJc w:val="left"/>
      <w:pPr>
        <w:ind w:left="2857" w:hanging="360"/>
      </w:pPr>
    </w:lvl>
    <w:lvl w:ilvl="2" w:tplc="2B98F4F8">
      <w:start w:val="1"/>
      <w:numFmt w:val="lowerRoman"/>
      <w:lvlText w:val="%3."/>
      <w:lvlJc w:val="right"/>
      <w:pPr>
        <w:ind w:left="3577" w:hanging="180"/>
      </w:pPr>
    </w:lvl>
    <w:lvl w:ilvl="3" w:tplc="76201D90">
      <w:start w:val="1"/>
      <w:numFmt w:val="decimal"/>
      <w:lvlText w:val="%4."/>
      <w:lvlJc w:val="left"/>
      <w:pPr>
        <w:ind w:left="4297" w:hanging="360"/>
      </w:pPr>
    </w:lvl>
    <w:lvl w:ilvl="4" w:tplc="8F6E05B6">
      <w:start w:val="1"/>
      <w:numFmt w:val="lowerLetter"/>
      <w:lvlText w:val="%5."/>
      <w:lvlJc w:val="left"/>
      <w:pPr>
        <w:ind w:left="5017" w:hanging="360"/>
      </w:pPr>
    </w:lvl>
    <w:lvl w:ilvl="5" w:tplc="5DEA58EC">
      <w:start w:val="1"/>
      <w:numFmt w:val="lowerRoman"/>
      <w:lvlText w:val="%6."/>
      <w:lvlJc w:val="right"/>
      <w:pPr>
        <w:ind w:left="5737" w:hanging="180"/>
      </w:pPr>
    </w:lvl>
    <w:lvl w:ilvl="6" w:tplc="E3E433A4">
      <w:start w:val="1"/>
      <w:numFmt w:val="decimal"/>
      <w:lvlText w:val="%7."/>
      <w:lvlJc w:val="left"/>
      <w:pPr>
        <w:ind w:left="6457" w:hanging="360"/>
      </w:pPr>
    </w:lvl>
    <w:lvl w:ilvl="7" w:tplc="92625388">
      <w:start w:val="1"/>
      <w:numFmt w:val="lowerLetter"/>
      <w:lvlText w:val="%8."/>
      <w:lvlJc w:val="left"/>
      <w:pPr>
        <w:ind w:left="7177" w:hanging="360"/>
      </w:pPr>
    </w:lvl>
    <w:lvl w:ilvl="8" w:tplc="1E22733E">
      <w:start w:val="1"/>
      <w:numFmt w:val="lowerRoman"/>
      <w:lvlText w:val="%9."/>
      <w:lvlJc w:val="right"/>
      <w:pPr>
        <w:ind w:left="7897" w:hanging="180"/>
      </w:pPr>
    </w:lvl>
  </w:abstractNum>
  <w:abstractNum w:abstractNumId="9">
    <w:nsid w:val="4D230D47"/>
    <w:multiLevelType w:val="hybridMultilevel"/>
    <w:tmpl w:val="1F7EA5F2"/>
    <w:lvl w:ilvl="0" w:tplc="A90E0126">
      <w:start w:val="1"/>
      <w:numFmt w:val="decimal"/>
      <w:lvlText w:val="%1)"/>
      <w:lvlJc w:val="left"/>
      <w:pPr>
        <w:ind w:left="2141" w:hanging="360"/>
      </w:pPr>
    </w:lvl>
    <w:lvl w:ilvl="1" w:tplc="7EA63552">
      <w:start w:val="1"/>
      <w:numFmt w:val="lowerLetter"/>
      <w:lvlText w:val="%2."/>
      <w:lvlJc w:val="left"/>
      <w:pPr>
        <w:ind w:left="2861" w:hanging="360"/>
      </w:pPr>
    </w:lvl>
    <w:lvl w:ilvl="2" w:tplc="E9A4E698">
      <w:start w:val="1"/>
      <w:numFmt w:val="lowerRoman"/>
      <w:lvlText w:val="%3."/>
      <w:lvlJc w:val="right"/>
      <w:pPr>
        <w:ind w:left="3581" w:hanging="180"/>
      </w:pPr>
    </w:lvl>
    <w:lvl w:ilvl="3" w:tplc="FE4AF0EE">
      <w:start w:val="1"/>
      <w:numFmt w:val="decimal"/>
      <w:lvlText w:val="%4."/>
      <w:lvlJc w:val="left"/>
      <w:pPr>
        <w:ind w:left="4301" w:hanging="360"/>
      </w:pPr>
    </w:lvl>
    <w:lvl w:ilvl="4" w:tplc="9704F6DE">
      <w:start w:val="1"/>
      <w:numFmt w:val="lowerLetter"/>
      <w:lvlText w:val="%5."/>
      <w:lvlJc w:val="left"/>
      <w:pPr>
        <w:ind w:left="5021" w:hanging="360"/>
      </w:pPr>
    </w:lvl>
    <w:lvl w:ilvl="5" w:tplc="4D204558">
      <w:start w:val="1"/>
      <w:numFmt w:val="lowerRoman"/>
      <w:lvlText w:val="%6."/>
      <w:lvlJc w:val="right"/>
      <w:pPr>
        <w:ind w:left="5741" w:hanging="180"/>
      </w:pPr>
    </w:lvl>
    <w:lvl w:ilvl="6" w:tplc="A7AC1D98">
      <w:start w:val="1"/>
      <w:numFmt w:val="decimal"/>
      <w:lvlText w:val="%7."/>
      <w:lvlJc w:val="left"/>
      <w:pPr>
        <w:ind w:left="6461" w:hanging="360"/>
      </w:pPr>
    </w:lvl>
    <w:lvl w:ilvl="7" w:tplc="9314E2AC">
      <w:start w:val="1"/>
      <w:numFmt w:val="lowerLetter"/>
      <w:lvlText w:val="%8."/>
      <w:lvlJc w:val="left"/>
      <w:pPr>
        <w:ind w:left="7181" w:hanging="360"/>
      </w:pPr>
    </w:lvl>
    <w:lvl w:ilvl="8" w:tplc="A4F6DB7E">
      <w:start w:val="1"/>
      <w:numFmt w:val="lowerRoman"/>
      <w:lvlText w:val="%9."/>
      <w:lvlJc w:val="right"/>
      <w:pPr>
        <w:ind w:left="7901" w:hanging="180"/>
      </w:pPr>
    </w:lvl>
  </w:abstractNum>
  <w:abstractNum w:abstractNumId="10">
    <w:nsid w:val="5E9E2B27"/>
    <w:multiLevelType w:val="multilevel"/>
    <w:tmpl w:val="8966B72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
    <w:nsid w:val="63AB54BF"/>
    <w:multiLevelType w:val="hybridMultilevel"/>
    <w:tmpl w:val="C2305612"/>
    <w:lvl w:ilvl="0" w:tplc="66C40138">
      <w:start w:val="1"/>
      <w:numFmt w:val="decimal"/>
      <w:lvlText w:val="%1."/>
      <w:lvlJc w:val="left"/>
      <w:pPr>
        <w:ind w:left="1065" w:hanging="360"/>
      </w:pPr>
      <w:rPr>
        <w:rFonts w:hint="default"/>
      </w:rPr>
    </w:lvl>
    <w:lvl w:ilvl="1" w:tplc="03624218">
      <w:start w:val="1"/>
      <w:numFmt w:val="lowerLetter"/>
      <w:lvlText w:val="%2."/>
      <w:lvlJc w:val="left"/>
      <w:pPr>
        <w:ind w:left="1785" w:hanging="360"/>
      </w:pPr>
    </w:lvl>
    <w:lvl w:ilvl="2" w:tplc="1DAA8268">
      <w:start w:val="1"/>
      <w:numFmt w:val="lowerRoman"/>
      <w:lvlText w:val="%3."/>
      <w:lvlJc w:val="right"/>
      <w:pPr>
        <w:ind w:left="2505" w:hanging="180"/>
      </w:pPr>
    </w:lvl>
    <w:lvl w:ilvl="3" w:tplc="525ACE20">
      <w:start w:val="1"/>
      <w:numFmt w:val="decimal"/>
      <w:lvlText w:val="%4."/>
      <w:lvlJc w:val="left"/>
      <w:pPr>
        <w:ind w:left="3225" w:hanging="360"/>
      </w:pPr>
    </w:lvl>
    <w:lvl w:ilvl="4" w:tplc="3BBE748E">
      <w:start w:val="1"/>
      <w:numFmt w:val="lowerLetter"/>
      <w:lvlText w:val="%5."/>
      <w:lvlJc w:val="left"/>
      <w:pPr>
        <w:ind w:left="3945" w:hanging="360"/>
      </w:pPr>
    </w:lvl>
    <w:lvl w:ilvl="5" w:tplc="EC982228">
      <w:start w:val="1"/>
      <w:numFmt w:val="lowerRoman"/>
      <w:lvlText w:val="%6."/>
      <w:lvlJc w:val="right"/>
      <w:pPr>
        <w:ind w:left="4665" w:hanging="180"/>
      </w:pPr>
    </w:lvl>
    <w:lvl w:ilvl="6" w:tplc="C15EC67C">
      <w:start w:val="1"/>
      <w:numFmt w:val="decimal"/>
      <w:lvlText w:val="%7."/>
      <w:lvlJc w:val="left"/>
      <w:pPr>
        <w:ind w:left="5385" w:hanging="360"/>
      </w:pPr>
    </w:lvl>
    <w:lvl w:ilvl="7" w:tplc="FE549176">
      <w:start w:val="1"/>
      <w:numFmt w:val="lowerLetter"/>
      <w:lvlText w:val="%8."/>
      <w:lvlJc w:val="left"/>
      <w:pPr>
        <w:ind w:left="6105" w:hanging="360"/>
      </w:pPr>
    </w:lvl>
    <w:lvl w:ilvl="8" w:tplc="D0F021E4">
      <w:start w:val="1"/>
      <w:numFmt w:val="lowerRoman"/>
      <w:lvlText w:val="%9."/>
      <w:lvlJc w:val="right"/>
      <w:pPr>
        <w:ind w:left="6825" w:hanging="180"/>
      </w:pPr>
    </w:lvl>
  </w:abstractNum>
  <w:abstractNum w:abstractNumId="12">
    <w:nsid w:val="673A5D8A"/>
    <w:multiLevelType w:val="multilevel"/>
    <w:tmpl w:val="6864242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
    <w:nsid w:val="6E5924D0"/>
    <w:multiLevelType w:val="hybridMultilevel"/>
    <w:tmpl w:val="D9A89194"/>
    <w:lvl w:ilvl="0" w:tplc="4D0E6BCA">
      <w:start w:val="1"/>
      <w:numFmt w:val="bullet"/>
      <w:lvlText w:val=""/>
      <w:lvlJc w:val="left"/>
      <w:pPr>
        <w:ind w:left="1571" w:hanging="360"/>
      </w:pPr>
      <w:rPr>
        <w:rFonts w:ascii="Symbol" w:hAnsi="Symbol" w:hint="default"/>
      </w:rPr>
    </w:lvl>
    <w:lvl w:ilvl="1" w:tplc="93905EEA">
      <w:start w:val="1"/>
      <w:numFmt w:val="bullet"/>
      <w:lvlText w:val="o"/>
      <w:lvlJc w:val="left"/>
      <w:pPr>
        <w:ind w:left="2291" w:hanging="360"/>
      </w:pPr>
      <w:rPr>
        <w:rFonts w:ascii="Courier New" w:hAnsi="Courier New" w:cs="Courier New" w:hint="default"/>
      </w:rPr>
    </w:lvl>
    <w:lvl w:ilvl="2" w:tplc="CA804844">
      <w:start w:val="1"/>
      <w:numFmt w:val="bullet"/>
      <w:lvlText w:val=""/>
      <w:lvlJc w:val="left"/>
      <w:pPr>
        <w:ind w:left="3011" w:hanging="360"/>
      </w:pPr>
      <w:rPr>
        <w:rFonts w:ascii="Wingdings" w:hAnsi="Wingdings" w:hint="default"/>
      </w:rPr>
    </w:lvl>
    <w:lvl w:ilvl="3" w:tplc="C082D32C">
      <w:start w:val="1"/>
      <w:numFmt w:val="bullet"/>
      <w:lvlText w:val=""/>
      <w:lvlJc w:val="left"/>
      <w:pPr>
        <w:ind w:left="3731" w:hanging="360"/>
      </w:pPr>
      <w:rPr>
        <w:rFonts w:ascii="Symbol" w:hAnsi="Symbol" w:hint="default"/>
      </w:rPr>
    </w:lvl>
    <w:lvl w:ilvl="4" w:tplc="B88ED0CA">
      <w:start w:val="1"/>
      <w:numFmt w:val="bullet"/>
      <w:lvlText w:val="o"/>
      <w:lvlJc w:val="left"/>
      <w:pPr>
        <w:ind w:left="4451" w:hanging="360"/>
      </w:pPr>
      <w:rPr>
        <w:rFonts w:ascii="Courier New" w:hAnsi="Courier New" w:cs="Courier New" w:hint="default"/>
      </w:rPr>
    </w:lvl>
    <w:lvl w:ilvl="5" w:tplc="638EAE1A">
      <w:start w:val="1"/>
      <w:numFmt w:val="bullet"/>
      <w:lvlText w:val=""/>
      <w:lvlJc w:val="left"/>
      <w:pPr>
        <w:ind w:left="5171" w:hanging="360"/>
      </w:pPr>
      <w:rPr>
        <w:rFonts w:ascii="Wingdings" w:hAnsi="Wingdings" w:hint="default"/>
      </w:rPr>
    </w:lvl>
    <w:lvl w:ilvl="6" w:tplc="98963928">
      <w:start w:val="1"/>
      <w:numFmt w:val="bullet"/>
      <w:lvlText w:val=""/>
      <w:lvlJc w:val="left"/>
      <w:pPr>
        <w:ind w:left="5891" w:hanging="360"/>
      </w:pPr>
      <w:rPr>
        <w:rFonts w:ascii="Symbol" w:hAnsi="Symbol" w:hint="default"/>
      </w:rPr>
    </w:lvl>
    <w:lvl w:ilvl="7" w:tplc="28EEA9C8">
      <w:start w:val="1"/>
      <w:numFmt w:val="bullet"/>
      <w:lvlText w:val="o"/>
      <w:lvlJc w:val="left"/>
      <w:pPr>
        <w:ind w:left="6611" w:hanging="360"/>
      </w:pPr>
      <w:rPr>
        <w:rFonts w:ascii="Courier New" w:hAnsi="Courier New" w:cs="Courier New" w:hint="default"/>
      </w:rPr>
    </w:lvl>
    <w:lvl w:ilvl="8" w:tplc="FDBE0ACC">
      <w:start w:val="1"/>
      <w:numFmt w:val="bullet"/>
      <w:lvlText w:val=""/>
      <w:lvlJc w:val="left"/>
      <w:pPr>
        <w:ind w:left="7331" w:hanging="360"/>
      </w:pPr>
      <w:rPr>
        <w:rFonts w:ascii="Wingdings" w:hAnsi="Wingdings" w:hint="default"/>
      </w:rPr>
    </w:lvl>
  </w:abstractNum>
  <w:abstractNum w:abstractNumId="14">
    <w:nsid w:val="6EA33FEB"/>
    <w:multiLevelType w:val="hybridMultilevel"/>
    <w:tmpl w:val="A8400966"/>
    <w:lvl w:ilvl="0" w:tplc="06CE8892">
      <w:start w:val="1"/>
      <w:numFmt w:val="bullet"/>
      <w:lvlText w:val=""/>
      <w:lvlJc w:val="left"/>
      <w:pPr>
        <w:ind w:left="1429" w:hanging="360"/>
      </w:pPr>
      <w:rPr>
        <w:rFonts w:ascii="Symbol" w:hAnsi="Symbol" w:hint="default"/>
      </w:rPr>
    </w:lvl>
    <w:lvl w:ilvl="1" w:tplc="D2046C32">
      <w:start w:val="1"/>
      <w:numFmt w:val="bullet"/>
      <w:lvlText w:val="o"/>
      <w:lvlJc w:val="left"/>
      <w:pPr>
        <w:ind w:left="2149" w:hanging="360"/>
      </w:pPr>
      <w:rPr>
        <w:rFonts w:ascii="Courier New" w:hAnsi="Courier New" w:cs="Courier New" w:hint="default"/>
      </w:rPr>
    </w:lvl>
    <w:lvl w:ilvl="2" w:tplc="21C868C8">
      <w:start w:val="1"/>
      <w:numFmt w:val="bullet"/>
      <w:lvlText w:val=""/>
      <w:lvlJc w:val="left"/>
      <w:pPr>
        <w:ind w:left="2869" w:hanging="360"/>
      </w:pPr>
      <w:rPr>
        <w:rFonts w:ascii="Wingdings" w:hAnsi="Wingdings" w:hint="default"/>
      </w:rPr>
    </w:lvl>
    <w:lvl w:ilvl="3" w:tplc="3A66DB52">
      <w:start w:val="1"/>
      <w:numFmt w:val="bullet"/>
      <w:lvlText w:val=""/>
      <w:lvlJc w:val="left"/>
      <w:pPr>
        <w:ind w:left="3589" w:hanging="360"/>
      </w:pPr>
      <w:rPr>
        <w:rFonts w:ascii="Symbol" w:hAnsi="Symbol" w:hint="default"/>
      </w:rPr>
    </w:lvl>
    <w:lvl w:ilvl="4" w:tplc="5DAC2C8A">
      <w:start w:val="1"/>
      <w:numFmt w:val="bullet"/>
      <w:lvlText w:val="o"/>
      <w:lvlJc w:val="left"/>
      <w:pPr>
        <w:ind w:left="4309" w:hanging="360"/>
      </w:pPr>
      <w:rPr>
        <w:rFonts w:ascii="Courier New" w:hAnsi="Courier New" w:cs="Courier New" w:hint="default"/>
      </w:rPr>
    </w:lvl>
    <w:lvl w:ilvl="5" w:tplc="223CD7AE">
      <w:start w:val="1"/>
      <w:numFmt w:val="bullet"/>
      <w:lvlText w:val=""/>
      <w:lvlJc w:val="left"/>
      <w:pPr>
        <w:ind w:left="5029" w:hanging="360"/>
      </w:pPr>
      <w:rPr>
        <w:rFonts w:ascii="Wingdings" w:hAnsi="Wingdings" w:hint="default"/>
      </w:rPr>
    </w:lvl>
    <w:lvl w:ilvl="6" w:tplc="CD60945C">
      <w:start w:val="1"/>
      <w:numFmt w:val="bullet"/>
      <w:lvlText w:val=""/>
      <w:lvlJc w:val="left"/>
      <w:pPr>
        <w:ind w:left="5749" w:hanging="360"/>
      </w:pPr>
      <w:rPr>
        <w:rFonts w:ascii="Symbol" w:hAnsi="Symbol" w:hint="default"/>
      </w:rPr>
    </w:lvl>
    <w:lvl w:ilvl="7" w:tplc="06401FDE">
      <w:start w:val="1"/>
      <w:numFmt w:val="bullet"/>
      <w:lvlText w:val="o"/>
      <w:lvlJc w:val="left"/>
      <w:pPr>
        <w:ind w:left="6469" w:hanging="360"/>
      </w:pPr>
      <w:rPr>
        <w:rFonts w:ascii="Courier New" w:hAnsi="Courier New" w:cs="Courier New" w:hint="default"/>
      </w:rPr>
    </w:lvl>
    <w:lvl w:ilvl="8" w:tplc="CC5A2D54">
      <w:start w:val="1"/>
      <w:numFmt w:val="bullet"/>
      <w:lvlText w:val=""/>
      <w:lvlJc w:val="left"/>
      <w:pPr>
        <w:ind w:left="7189" w:hanging="360"/>
      </w:pPr>
      <w:rPr>
        <w:rFonts w:ascii="Wingdings" w:hAnsi="Wingdings" w:hint="default"/>
      </w:rPr>
    </w:lvl>
  </w:abstractNum>
  <w:abstractNum w:abstractNumId="15">
    <w:nsid w:val="7A62570F"/>
    <w:multiLevelType w:val="hybridMultilevel"/>
    <w:tmpl w:val="49F83372"/>
    <w:lvl w:ilvl="0" w:tplc="2B022F7E">
      <w:start w:val="40"/>
      <w:numFmt w:val="decimal"/>
      <w:lvlText w:val="%1)"/>
      <w:lvlJc w:val="left"/>
      <w:pPr>
        <w:tabs>
          <w:tab w:val="num" w:pos="1720"/>
        </w:tabs>
        <w:ind w:left="1720" w:hanging="1020"/>
      </w:pPr>
      <w:rPr>
        <w:rFonts w:hint="default"/>
      </w:rPr>
    </w:lvl>
    <w:lvl w:ilvl="1" w:tplc="3AB8F6FC">
      <w:start w:val="1"/>
      <w:numFmt w:val="lowerLetter"/>
      <w:lvlText w:val="%2."/>
      <w:lvlJc w:val="left"/>
      <w:pPr>
        <w:tabs>
          <w:tab w:val="num" w:pos="1780"/>
        </w:tabs>
        <w:ind w:left="1780" w:hanging="360"/>
      </w:pPr>
    </w:lvl>
    <w:lvl w:ilvl="2" w:tplc="D742BCDC">
      <w:start w:val="1"/>
      <w:numFmt w:val="lowerRoman"/>
      <w:lvlText w:val="%3."/>
      <w:lvlJc w:val="right"/>
      <w:pPr>
        <w:tabs>
          <w:tab w:val="num" w:pos="2500"/>
        </w:tabs>
        <w:ind w:left="2500" w:hanging="180"/>
      </w:pPr>
    </w:lvl>
    <w:lvl w:ilvl="3" w:tplc="BF26BEB4">
      <w:start w:val="1"/>
      <w:numFmt w:val="decimal"/>
      <w:lvlText w:val="%4."/>
      <w:lvlJc w:val="left"/>
      <w:pPr>
        <w:tabs>
          <w:tab w:val="num" w:pos="3220"/>
        </w:tabs>
        <w:ind w:left="3220" w:hanging="360"/>
      </w:pPr>
    </w:lvl>
    <w:lvl w:ilvl="4" w:tplc="8DD0FE44">
      <w:start w:val="1"/>
      <w:numFmt w:val="lowerLetter"/>
      <w:lvlText w:val="%5."/>
      <w:lvlJc w:val="left"/>
      <w:pPr>
        <w:tabs>
          <w:tab w:val="num" w:pos="3940"/>
        </w:tabs>
        <w:ind w:left="3940" w:hanging="360"/>
      </w:pPr>
    </w:lvl>
    <w:lvl w:ilvl="5" w:tplc="1F821654">
      <w:start w:val="1"/>
      <w:numFmt w:val="lowerRoman"/>
      <w:lvlText w:val="%6."/>
      <w:lvlJc w:val="right"/>
      <w:pPr>
        <w:tabs>
          <w:tab w:val="num" w:pos="4660"/>
        </w:tabs>
        <w:ind w:left="4660" w:hanging="180"/>
      </w:pPr>
    </w:lvl>
    <w:lvl w:ilvl="6" w:tplc="1A0491BA">
      <w:start w:val="1"/>
      <w:numFmt w:val="decimal"/>
      <w:lvlText w:val="%7."/>
      <w:lvlJc w:val="left"/>
      <w:pPr>
        <w:tabs>
          <w:tab w:val="num" w:pos="5380"/>
        </w:tabs>
        <w:ind w:left="5380" w:hanging="360"/>
      </w:pPr>
    </w:lvl>
    <w:lvl w:ilvl="7" w:tplc="07407782">
      <w:start w:val="1"/>
      <w:numFmt w:val="lowerLetter"/>
      <w:lvlText w:val="%8."/>
      <w:lvlJc w:val="left"/>
      <w:pPr>
        <w:tabs>
          <w:tab w:val="num" w:pos="6100"/>
        </w:tabs>
        <w:ind w:left="6100" w:hanging="360"/>
      </w:pPr>
    </w:lvl>
    <w:lvl w:ilvl="8" w:tplc="4C3AA4A2">
      <w:start w:val="1"/>
      <w:numFmt w:val="lowerRoman"/>
      <w:lvlText w:val="%9."/>
      <w:lvlJc w:val="right"/>
      <w:pPr>
        <w:tabs>
          <w:tab w:val="num" w:pos="6820"/>
        </w:tabs>
        <w:ind w:left="6820" w:hanging="180"/>
      </w:pPr>
    </w:lvl>
  </w:abstractNum>
  <w:abstractNum w:abstractNumId="16">
    <w:nsid w:val="7AEC01C6"/>
    <w:multiLevelType w:val="hybridMultilevel"/>
    <w:tmpl w:val="66F067CC"/>
    <w:lvl w:ilvl="0" w:tplc="8302430C">
      <w:start w:val="1"/>
      <w:numFmt w:val="decimal"/>
      <w:lvlText w:val="%1."/>
      <w:lvlJc w:val="left"/>
      <w:pPr>
        <w:ind w:left="1070" w:hanging="360"/>
      </w:pPr>
      <w:rPr>
        <w:rFonts w:ascii="Times New Roman" w:hAnsi="Times New Roman" w:cs="Times New Roman" w:hint="default"/>
        <w:sz w:val="28"/>
      </w:rPr>
    </w:lvl>
    <w:lvl w:ilvl="1" w:tplc="929045B8">
      <w:start w:val="1"/>
      <w:numFmt w:val="decimal"/>
      <w:lvlText w:val="%2)"/>
      <w:lvlJc w:val="left"/>
      <w:pPr>
        <w:tabs>
          <w:tab w:val="num" w:pos="928"/>
        </w:tabs>
        <w:ind w:left="928" w:hanging="360"/>
      </w:pPr>
      <w:rPr>
        <w:rFonts w:hint="default"/>
        <w:sz w:val="28"/>
        <w:lang w:val="ru-RU"/>
      </w:rPr>
    </w:lvl>
    <w:lvl w:ilvl="2" w:tplc="1E2A7818">
      <w:start w:val="1"/>
      <w:numFmt w:val="lowerRoman"/>
      <w:lvlText w:val="%3."/>
      <w:lvlJc w:val="right"/>
      <w:pPr>
        <w:ind w:left="2651" w:hanging="180"/>
      </w:pPr>
    </w:lvl>
    <w:lvl w:ilvl="3" w:tplc="9E12B172">
      <w:start w:val="1"/>
      <w:numFmt w:val="decimal"/>
      <w:lvlText w:val="%4."/>
      <w:lvlJc w:val="left"/>
      <w:pPr>
        <w:ind w:left="3371" w:hanging="360"/>
      </w:pPr>
    </w:lvl>
    <w:lvl w:ilvl="4" w:tplc="D410084A">
      <w:start w:val="1"/>
      <w:numFmt w:val="lowerLetter"/>
      <w:lvlText w:val="%5."/>
      <w:lvlJc w:val="left"/>
      <w:pPr>
        <w:ind w:left="4091" w:hanging="360"/>
      </w:pPr>
    </w:lvl>
    <w:lvl w:ilvl="5" w:tplc="3CEEDD66">
      <w:start w:val="1"/>
      <w:numFmt w:val="lowerRoman"/>
      <w:lvlText w:val="%6."/>
      <w:lvlJc w:val="right"/>
      <w:pPr>
        <w:ind w:left="4811" w:hanging="180"/>
      </w:pPr>
    </w:lvl>
    <w:lvl w:ilvl="6" w:tplc="2C0AD1E4">
      <w:start w:val="1"/>
      <w:numFmt w:val="decimal"/>
      <w:lvlText w:val="%7."/>
      <w:lvlJc w:val="left"/>
      <w:pPr>
        <w:ind w:left="5531" w:hanging="360"/>
      </w:pPr>
    </w:lvl>
    <w:lvl w:ilvl="7" w:tplc="9412ECF0">
      <w:start w:val="1"/>
      <w:numFmt w:val="lowerLetter"/>
      <w:lvlText w:val="%8."/>
      <w:lvlJc w:val="left"/>
      <w:pPr>
        <w:ind w:left="6251" w:hanging="360"/>
      </w:pPr>
    </w:lvl>
    <w:lvl w:ilvl="8" w:tplc="73CAA6A6">
      <w:start w:val="1"/>
      <w:numFmt w:val="lowerRoman"/>
      <w:lvlText w:val="%9."/>
      <w:lvlJc w:val="right"/>
      <w:pPr>
        <w:ind w:left="6971" w:hanging="180"/>
      </w:pPr>
    </w:lvl>
  </w:abstractNum>
  <w:num w:numId="1">
    <w:abstractNumId w:val="12"/>
  </w:num>
  <w:num w:numId="2">
    <w:abstractNumId w:val="10"/>
  </w:num>
  <w:num w:numId="3">
    <w:abstractNumId w:val="15"/>
  </w:num>
  <w:num w:numId="4">
    <w:abstractNumId w:val="4"/>
  </w:num>
  <w:num w:numId="5">
    <w:abstractNumId w:val="5"/>
  </w:num>
  <w:num w:numId="6">
    <w:abstractNumId w:val="3"/>
  </w:num>
  <w:num w:numId="7">
    <w:abstractNumId w:val="9"/>
  </w:num>
  <w:num w:numId="8">
    <w:abstractNumId w:val="16"/>
  </w:num>
  <w:num w:numId="9">
    <w:abstractNumId w:val="11"/>
  </w:num>
  <w:num w:numId="10">
    <w:abstractNumId w:val="6"/>
  </w:num>
  <w:num w:numId="11">
    <w:abstractNumId w:val="1"/>
  </w:num>
  <w:num w:numId="12">
    <w:abstractNumId w:val="14"/>
  </w:num>
  <w:num w:numId="13">
    <w:abstractNumId w:val="2"/>
  </w:num>
  <w:num w:numId="14">
    <w:abstractNumId w:val="0"/>
  </w:num>
  <w:num w:numId="15">
    <w:abstractNumId w:val="13"/>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6F79FC"/>
    <w:rsid w:val="00587BB4"/>
    <w:rsid w:val="006F79FC"/>
    <w:rsid w:val="008118CB"/>
    <w:rsid w:val="008C7E2D"/>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D950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link w:val="a8"/>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link w:val="ae"/>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 Знак4,Знак Знак,Знак4,Знак4 Знак Знак,Обычный (Web),Обычный (Web) Знак,Обычный (Web) Знак Знак Знак Знак,Обычный (Web) Знак Знак Знак Знак Знак,Обычный (Web) Знак Знак Знак Знак Знак Знак Знак Знак Знак,Обычный (Web)1,Обычный (веб)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8D72E0"/>
    <w:rPr>
      <w:rFonts w:ascii="Tahoma" w:hAnsi="Tahoma" w:cs="Tahoma"/>
      <w:sz w:val="16"/>
      <w:szCs w:val="16"/>
    </w:rPr>
  </w:style>
  <w:style w:type="character" w:customStyle="1" w:styleId="af7">
    <w:name w:val="Текст выноски Знак"/>
    <w:basedOn w:val="a0"/>
    <w:link w:val="af6"/>
    <w:semiHidden/>
    <w:rsid w:val="008D72E0"/>
    <w:rPr>
      <w:rFonts w:ascii="Tahoma" w:hAnsi="Tahoma" w:cs="Tahoma"/>
      <w:sz w:val="16"/>
      <w:szCs w:val="16"/>
    </w:rPr>
  </w:style>
  <w:style w:type="character" w:customStyle="1" w:styleId="a8">
    <w:name w:val="Без интервала Знак"/>
    <w:basedOn w:val="a0"/>
    <w:link w:val="a7"/>
    <w:uiPriority w:val="1"/>
    <w:rsid w:val="00CE5DAA"/>
    <w:rPr>
      <w:sz w:val="24"/>
      <w:szCs w:val="24"/>
    </w:rPr>
  </w:style>
  <w:style w:type="paragraph" w:customStyle="1" w:styleId="13">
    <w:name w:val="Абзац списка1"/>
    <w:basedOn w:val="a"/>
    <w:rsid w:val="00CE5DAA"/>
    <w:pPr>
      <w:overflowPunct/>
      <w:autoSpaceDE/>
      <w:autoSpaceDN/>
      <w:adjustRightInd/>
      <w:spacing w:after="200" w:line="276" w:lineRule="auto"/>
      <w:ind w:left="720"/>
    </w:pPr>
    <w:rPr>
      <w:rFonts w:ascii="Calibri" w:hAnsi="Calibri" w:cs="Calibri"/>
      <w:sz w:val="22"/>
      <w:szCs w:val="22"/>
    </w:rPr>
  </w:style>
  <w:style w:type="paragraph" w:customStyle="1" w:styleId="22">
    <w:name w:val="Абзац списка2"/>
    <w:basedOn w:val="a"/>
    <w:rsid w:val="006D515D"/>
    <w:pPr>
      <w:overflowPunct/>
      <w:autoSpaceDE/>
      <w:autoSpaceDN/>
      <w:adjustRightInd/>
      <w:spacing w:after="200" w:line="276" w:lineRule="auto"/>
      <w:ind w:left="720"/>
    </w:pPr>
    <w:rPr>
      <w:rFonts w:ascii="Calibri" w:hAnsi="Calibri" w:cs="Calibri"/>
      <w:sz w:val="22"/>
      <w:szCs w:val="22"/>
    </w:rPr>
  </w:style>
  <w:style w:type="character" w:customStyle="1" w:styleId="10">
    <w:name w:val="Заголовок 1 Знак"/>
    <w:basedOn w:val="a0"/>
    <w:link w:val="1"/>
    <w:rsid w:val="00D9504C"/>
    <w:rPr>
      <w:rFonts w:asciiTheme="majorHAnsi" w:eastAsiaTheme="majorEastAsia" w:hAnsiTheme="majorHAnsi" w:cstheme="majorBidi"/>
      <w:b/>
      <w:bCs/>
      <w:color w:val="365F91" w:themeColor="accent1" w:themeShade="BF"/>
      <w:sz w:val="28"/>
      <w:szCs w:val="28"/>
    </w:rPr>
  </w:style>
  <w:style w:type="character" w:customStyle="1" w:styleId="af0">
    <w:name w:val="Обычный (веб) Знак"/>
    <w:aliases w:val=" Знак4 Знак,Знак Знак Знак1,Знак4 Знак,Знак4 Знак Знак Знак,Обычный (Web) Знак1,Обычный (Web) Знак Знак,Обычный (Web) Знак Знак Знак Знак Знак1,Обычный (Web) Знак Знак Знак Знак Знак Знак,Обычный (Web)1 Знак,Обычный (веб) Знак1 Знак"/>
    <w:link w:val="af"/>
    <w:uiPriority w:val="99"/>
    <w:locked/>
    <w:rsid w:val="00FA3189"/>
    <w:rPr>
      <w:sz w:val="24"/>
      <w:szCs w:val="24"/>
    </w:rPr>
  </w:style>
  <w:style w:type="character" w:customStyle="1" w:styleId="ae">
    <w:name w:val="Абзац списка Знак"/>
    <w:link w:val="ad"/>
    <w:uiPriority w:val="34"/>
    <w:rsid w:val="00E40AD2"/>
    <w:rPr>
      <w:rFonts w:ascii="Calibri" w:eastAsia="Calibri" w:hAnsi="Calibri"/>
      <w:sz w:val="22"/>
      <w:szCs w:val="22"/>
      <w:lang w:eastAsia="en-US"/>
    </w:rPr>
  </w:style>
  <w:style w:type="character" w:customStyle="1" w:styleId="hps">
    <w:name w:val="hps"/>
    <w:basedOn w:val="a0"/>
    <w:rsid w:val="00E40AD2"/>
  </w:style>
  <w:style w:type="character" w:customStyle="1" w:styleId="af8">
    <w:name w:val="Основной текст_"/>
    <w:link w:val="23"/>
    <w:uiPriority w:val="99"/>
    <w:locked/>
    <w:rsid w:val="008635FC"/>
    <w:rPr>
      <w:sz w:val="26"/>
      <w:szCs w:val="26"/>
      <w:shd w:val="clear" w:color="auto" w:fill="FFFFFF"/>
    </w:rPr>
  </w:style>
  <w:style w:type="paragraph" w:customStyle="1" w:styleId="23">
    <w:name w:val="Основной текст2"/>
    <w:basedOn w:val="a"/>
    <w:link w:val="af8"/>
    <w:uiPriority w:val="99"/>
    <w:rsid w:val="008635FC"/>
    <w:pPr>
      <w:widowControl w:val="0"/>
      <w:shd w:val="clear" w:color="auto" w:fill="FFFFFF"/>
      <w:overflowPunct/>
      <w:autoSpaceDE/>
      <w:autoSpaceDN/>
      <w:adjustRightInd/>
      <w:spacing w:before="360" w:line="317" w:lineRule="exact"/>
      <w:ind w:hanging="260"/>
      <w:jc w:val="center"/>
    </w:pPr>
    <w:rPr>
      <w:sz w:val="26"/>
      <w:szCs w:val="26"/>
      <w:shd w:val="clear" w:color="auto" w:fill="FFFFFF"/>
    </w:rPr>
  </w:style>
  <w:style w:type="paragraph" w:styleId="af9">
    <w:name w:val="Body Text"/>
    <w:basedOn w:val="a"/>
    <w:link w:val="afa"/>
    <w:unhideWhenUsed/>
    <w:qFormat/>
    <w:rsid w:val="00D217FC"/>
    <w:pPr>
      <w:spacing w:after="120"/>
    </w:pPr>
  </w:style>
  <w:style w:type="character" w:customStyle="1" w:styleId="afa">
    <w:name w:val="Основной текст Знак"/>
    <w:basedOn w:val="a0"/>
    <w:link w:val="af9"/>
    <w:rsid w:val="00D217FC"/>
  </w:style>
  <w:style w:type="paragraph" w:styleId="30">
    <w:name w:val="Body Text 3"/>
    <w:basedOn w:val="a"/>
    <w:link w:val="31"/>
    <w:semiHidden/>
    <w:unhideWhenUsed/>
    <w:qFormat/>
    <w:rsid w:val="00D217FC"/>
    <w:pPr>
      <w:spacing w:after="120"/>
    </w:pPr>
    <w:rPr>
      <w:sz w:val="16"/>
      <w:szCs w:val="16"/>
    </w:rPr>
  </w:style>
  <w:style w:type="character" w:customStyle="1" w:styleId="31">
    <w:name w:val="Основной текст 3 Знак"/>
    <w:basedOn w:val="a0"/>
    <w:link w:val="30"/>
    <w:semiHidden/>
    <w:rsid w:val="00D217F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D950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link w:val="a8"/>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link w:val="ae"/>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 Знак4,Знак Знак,Знак4,Знак4 Знак Знак,Обычный (Web),Обычный (Web) Знак,Обычный (Web) Знак Знак Знак Знак,Обычный (Web) Знак Знак Знак Знак Знак,Обычный (Web) Знак Знак Знак Знак Знак Знак Знак Знак Знак,Обычный (Web)1,Обычный (веб)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8D72E0"/>
    <w:rPr>
      <w:rFonts w:ascii="Tahoma" w:hAnsi="Tahoma" w:cs="Tahoma"/>
      <w:sz w:val="16"/>
      <w:szCs w:val="16"/>
    </w:rPr>
  </w:style>
  <w:style w:type="character" w:customStyle="1" w:styleId="af7">
    <w:name w:val="Текст выноски Знак"/>
    <w:basedOn w:val="a0"/>
    <w:link w:val="af6"/>
    <w:semiHidden/>
    <w:rsid w:val="008D72E0"/>
    <w:rPr>
      <w:rFonts w:ascii="Tahoma" w:hAnsi="Tahoma" w:cs="Tahoma"/>
      <w:sz w:val="16"/>
      <w:szCs w:val="16"/>
    </w:rPr>
  </w:style>
  <w:style w:type="character" w:customStyle="1" w:styleId="a8">
    <w:name w:val="Без интервала Знак"/>
    <w:basedOn w:val="a0"/>
    <w:link w:val="a7"/>
    <w:uiPriority w:val="1"/>
    <w:rsid w:val="00CE5DAA"/>
    <w:rPr>
      <w:sz w:val="24"/>
      <w:szCs w:val="24"/>
    </w:rPr>
  </w:style>
  <w:style w:type="paragraph" w:customStyle="1" w:styleId="13">
    <w:name w:val="Абзац списка1"/>
    <w:basedOn w:val="a"/>
    <w:rsid w:val="00CE5DAA"/>
    <w:pPr>
      <w:overflowPunct/>
      <w:autoSpaceDE/>
      <w:autoSpaceDN/>
      <w:adjustRightInd/>
      <w:spacing w:after="200" w:line="276" w:lineRule="auto"/>
      <w:ind w:left="720"/>
    </w:pPr>
    <w:rPr>
      <w:rFonts w:ascii="Calibri" w:hAnsi="Calibri" w:cs="Calibri"/>
      <w:sz w:val="22"/>
      <w:szCs w:val="22"/>
    </w:rPr>
  </w:style>
  <w:style w:type="paragraph" w:customStyle="1" w:styleId="22">
    <w:name w:val="Абзац списка2"/>
    <w:basedOn w:val="a"/>
    <w:rsid w:val="006D515D"/>
    <w:pPr>
      <w:overflowPunct/>
      <w:autoSpaceDE/>
      <w:autoSpaceDN/>
      <w:adjustRightInd/>
      <w:spacing w:after="200" w:line="276" w:lineRule="auto"/>
      <w:ind w:left="720"/>
    </w:pPr>
    <w:rPr>
      <w:rFonts w:ascii="Calibri" w:hAnsi="Calibri" w:cs="Calibri"/>
      <w:sz w:val="22"/>
      <w:szCs w:val="22"/>
    </w:rPr>
  </w:style>
  <w:style w:type="character" w:customStyle="1" w:styleId="10">
    <w:name w:val="Заголовок 1 Знак"/>
    <w:basedOn w:val="a0"/>
    <w:link w:val="1"/>
    <w:rsid w:val="00D9504C"/>
    <w:rPr>
      <w:rFonts w:asciiTheme="majorHAnsi" w:eastAsiaTheme="majorEastAsia" w:hAnsiTheme="majorHAnsi" w:cstheme="majorBidi"/>
      <w:b/>
      <w:bCs/>
      <w:color w:val="365F91" w:themeColor="accent1" w:themeShade="BF"/>
      <w:sz w:val="28"/>
      <w:szCs w:val="28"/>
    </w:rPr>
  </w:style>
  <w:style w:type="character" w:customStyle="1" w:styleId="af0">
    <w:name w:val="Обычный (веб) Знак"/>
    <w:aliases w:val=" Знак4 Знак,Знак Знак Знак1,Знак4 Знак,Знак4 Знак Знак Знак,Обычный (Web) Знак1,Обычный (Web) Знак Знак,Обычный (Web) Знак Знак Знак Знак Знак1,Обычный (Web) Знак Знак Знак Знак Знак Знак,Обычный (Web)1 Знак,Обычный (веб) Знак1 Знак"/>
    <w:link w:val="af"/>
    <w:uiPriority w:val="99"/>
    <w:locked/>
    <w:rsid w:val="00FA3189"/>
    <w:rPr>
      <w:sz w:val="24"/>
      <w:szCs w:val="24"/>
    </w:rPr>
  </w:style>
  <w:style w:type="character" w:customStyle="1" w:styleId="ae">
    <w:name w:val="Абзац списка Знак"/>
    <w:link w:val="ad"/>
    <w:uiPriority w:val="34"/>
    <w:rsid w:val="00E40AD2"/>
    <w:rPr>
      <w:rFonts w:ascii="Calibri" w:eastAsia="Calibri" w:hAnsi="Calibri"/>
      <w:sz w:val="22"/>
      <w:szCs w:val="22"/>
      <w:lang w:eastAsia="en-US"/>
    </w:rPr>
  </w:style>
  <w:style w:type="character" w:customStyle="1" w:styleId="hps">
    <w:name w:val="hps"/>
    <w:basedOn w:val="a0"/>
    <w:rsid w:val="00E40AD2"/>
  </w:style>
  <w:style w:type="character" w:customStyle="1" w:styleId="af8">
    <w:name w:val="Основной текст_"/>
    <w:link w:val="23"/>
    <w:uiPriority w:val="99"/>
    <w:locked/>
    <w:rsid w:val="008635FC"/>
    <w:rPr>
      <w:sz w:val="26"/>
      <w:szCs w:val="26"/>
      <w:shd w:val="clear" w:color="auto" w:fill="FFFFFF"/>
    </w:rPr>
  </w:style>
  <w:style w:type="paragraph" w:customStyle="1" w:styleId="23">
    <w:name w:val="Основной текст2"/>
    <w:basedOn w:val="a"/>
    <w:link w:val="af8"/>
    <w:uiPriority w:val="99"/>
    <w:rsid w:val="008635FC"/>
    <w:pPr>
      <w:widowControl w:val="0"/>
      <w:shd w:val="clear" w:color="auto" w:fill="FFFFFF"/>
      <w:overflowPunct/>
      <w:autoSpaceDE/>
      <w:autoSpaceDN/>
      <w:adjustRightInd/>
      <w:spacing w:before="360" w:line="317" w:lineRule="exact"/>
      <w:ind w:hanging="260"/>
      <w:jc w:val="center"/>
    </w:pPr>
    <w:rPr>
      <w:sz w:val="26"/>
      <w:szCs w:val="26"/>
      <w:shd w:val="clear" w:color="auto" w:fill="FFFFFF"/>
    </w:rPr>
  </w:style>
  <w:style w:type="paragraph" w:styleId="af9">
    <w:name w:val="Body Text"/>
    <w:basedOn w:val="a"/>
    <w:link w:val="afa"/>
    <w:unhideWhenUsed/>
    <w:qFormat/>
    <w:rsid w:val="00D217FC"/>
    <w:pPr>
      <w:spacing w:after="120"/>
    </w:pPr>
  </w:style>
  <w:style w:type="character" w:customStyle="1" w:styleId="afa">
    <w:name w:val="Основной текст Знак"/>
    <w:basedOn w:val="a0"/>
    <w:link w:val="af9"/>
    <w:rsid w:val="00D217FC"/>
  </w:style>
  <w:style w:type="paragraph" w:styleId="30">
    <w:name w:val="Body Text 3"/>
    <w:basedOn w:val="a"/>
    <w:link w:val="31"/>
    <w:semiHidden/>
    <w:unhideWhenUsed/>
    <w:qFormat/>
    <w:rsid w:val="00D217FC"/>
    <w:pPr>
      <w:spacing w:after="120"/>
    </w:pPr>
    <w:rPr>
      <w:sz w:val="16"/>
      <w:szCs w:val="16"/>
    </w:rPr>
  </w:style>
  <w:style w:type="character" w:customStyle="1" w:styleId="31">
    <w:name w:val="Основной текст 3 Знак"/>
    <w:basedOn w:val="a0"/>
    <w:link w:val="30"/>
    <w:semiHidden/>
    <w:rsid w:val="00D217F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hyperlink" Target="http://adilet.zan.kz/rus/docs/U2000000427"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numbering" Target="numbering.xml"/></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Normal.dotm</Template>
  <TotalTime>279</TotalTime>
  <Pages>8</Pages>
  <Words>2029</Words>
  <Characters>15468</Characters>
  <Application>Microsoft Office Word</Application>
  <DocSecurity>0</DocSecurity>
  <Lines>128</Lines>
  <Paragraphs>34</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17463</CharactersWithSpaces>
  <SharedDoc>false</SharedDoc>
  <HyperlinksChanged>false</HyperlinksChanged>
  <AppVersion>12.0000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2021-11-09T06:20:00Z</dcterms:created>
  <dc:creator>user</dc:creator>
  <lastModifiedBy>d.ibrayeva</lastModifiedBy>
  <lastPrinted>2021-11-10T09:02:00Z</lastPrinted>
  <dcterms:modified xsi:type="dcterms:W3CDTF">2025-08-13T13:19:00Z</dcterms:modified>
  <revision>91</revision>
  <dc:title>ЌАЗАЌСТАН</dc:title>
</coreProperties>
</file>

<file path=customXml/itemProps1.xml><?xml version="1.0" encoding="utf-8"?>
<ds:datastoreItem xmlns:ds="http://schemas.openxmlformats.org/officeDocument/2006/customXml" ds:itemID="{9C2C682B-F97E-4919-9760-BA5B015BDD4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E04D3C66-8BC5-4DB0-A018-8830D7DC86D4}">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8</Pages>
  <Words>2630</Words>
  <Characters>14995</Characters>
  <Application>Microsoft Office Word</Application>
  <DocSecurity>0</DocSecurity>
  <Lines>124</Lines>
  <Paragraphs>35</Paragraphs>
  <ScaleCrop>false</ScaleCrop>
  <Company>АО НИТ</Company>
  <LinksUpToDate>false</LinksUpToDate>
  <CharactersWithSpaces>17590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d.ibrayeva</cp:lastModifiedBy>
  <cp:revision>93</cp:revision>
  <cp:lastPrinted>2021-11-10T09:02:00Z</cp:lastPrinted>
  <dcterms:created xsi:type="dcterms:W3CDTF">2021-11-09T06:20:00Z</dcterms:created>
  <dcterms:modified xsi:type="dcterms:W3CDTF">2026-01-16T13:10:00Z</dcterms:modified>
</cp:coreProperties>
</file>